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20AEF" w14:textId="731ED2BE" w:rsidR="00996B73" w:rsidRPr="00C944C2" w:rsidRDefault="00727ED3" w:rsidP="00E95F17">
      <w:pPr>
        <w:pStyle w:val="Title"/>
        <w:framePr w:wrap="notBeside"/>
        <w:rPr>
          <w:lang w:val="en-GB"/>
        </w:rPr>
      </w:pPr>
      <w:r w:rsidRPr="00C944C2">
        <w:rPr>
          <w:lang w:val="en-GB"/>
        </w:rPr>
        <w:t xml:space="preserve">Preparation of Papers for </w:t>
      </w:r>
      <w:proofErr w:type="spellStart"/>
      <w:r w:rsidR="00DF15BC">
        <w:rPr>
          <w:lang w:val="en-GB"/>
        </w:rPr>
        <w:t>T</w:t>
      </w:r>
      <w:r w:rsidR="00E17ED5">
        <w:rPr>
          <w:lang w:val="en-GB"/>
        </w:rPr>
        <w:t>i</w:t>
      </w:r>
      <w:r w:rsidR="00DF15BC">
        <w:rPr>
          <w:lang w:val="en-GB"/>
        </w:rPr>
        <w:t>F</w:t>
      </w:r>
      <w:r w:rsidR="00E17ED5">
        <w:rPr>
          <w:lang w:val="en-GB"/>
        </w:rPr>
        <w:t>E</w:t>
      </w:r>
      <w:r w:rsidR="00DF15BC">
        <w:rPr>
          <w:lang w:val="en-GB"/>
        </w:rPr>
        <w:t>C</w:t>
      </w:r>
      <w:proofErr w:type="spellEnd"/>
      <w:r w:rsidR="00B478FA">
        <w:rPr>
          <w:lang w:val="en-GB"/>
        </w:rPr>
        <w:t xml:space="preserve"> - 2025</w:t>
      </w:r>
    </w:p>
    <w:p w14:paraId="477A514F" w14:textId="77777777" w:rsidR="0097094D" w:rsidRPr="00C944C2" w:rsidRDefault="0097094D" w:rsidP="0097094D">
      <w:pPr>
        <w:pStyle w:val="KTUAuthors"/>
        <w:framePr w:h="817" w:hRule="exact" w:wrap="notBeside" w:x="1416" w:y="1103"/>
        <w:rPr>
          <w:lang w:val="en-GB"/>
        </w:rPr>
      </w:pPr>
      <w:r w:rsidRPr="00C944C2">
        <w:rPr>
          <w:i/>
          <w:lang w:val="en-GB"/>
        </w:rPr>
        <w:t>Aut</w:t>
      </w:r>
      <w:r w:rsidR="00727ED3" w:rsidRPr="00C944C2">
        <w:rPr>
          <w:i/>
          <w:lang w:val="en-GB"/>
        </w:rPr>
        <w:t>h</w:t>
      </w:r>
      <w:r w:rsidRPr="00C944C2">
        <w:rPr>
          <w:i/>
          <w:lang w:val="en-GB"/>
        </w:rPr>
        <w:t>or</w:t>
      </w:r>
      <w:r w:rsidRPr="00C944C2">
        <w:rPr>
          <w:lang w:val="en-GB"/>
        </w:rPr>
        <w:t xml:space="preserve"> </w:t>
      </w:r>
      <w:r w:rsidR="00727ED3" w:rsidRPr="00C944C2">
        <w:rPr>
          <w:lang w:val="en-GB"/>
        </w:rPr>
        <w:t>Name</w:t>
      </w:r>
      <w:r w:rsidR="00A700B1" w:rsidRPr="00C944C2">
        <w:rPr>
          <w:lang w:val="en-GB"/>
        </w:rPr>
        <w:t xml:space="preserve"> </w:t>
      </w:r>
      <w:r w:rsidR="00727ED3" w:rsidRPr="00C944C2">
        <w:rPr>
          <w:lang w:val="en-GB"/>
        </w:rPr>
        <w:t>Surname</w:t>
      </w:r>
      <w:r w:rsidRPr="00C944C2">
        <w:rPr>
          <w:vertAlign w:val="superscript"/>
          <w:lang w:val="en-GB"/>
        </w:rPr>
        <w:t>1</w:t>
      </w:r>
      <w:r w:rsidR="00A700B1" w:rsidRPr="00C944C2">
        <w:rPr>
          <w:lang w:val="en-GB"/>
        </w:rPr>
        <w:t xml:space="preserve">, </w:t>
      </w:r>
      <w:r w:rsidR="004819FA" w:rsidRPr="00C944C2">
        <w:rPr>
          <w:lang w:val="en-GB"/>
        </w:rPr>
        <w:t>(</w:t>
      </w:r>
      <w:r w:rsidR="00C944C2" w:rsidRPr="00C944C2">
        <w:rPr>
          <w:lang w:val="en-GB"/>
        </w:rPr>
        <w:t>Supervisor</w:t>
      </w:r>
      <w:r w:rsidR="00A700B1" w:rsidRPr="00C944C2">
        <w:rPr>
          <w:lang w:val="en-GB"/>
        </w:rPr>
        <w:t xml:space="preserve"> </w:t>
      </w:r>
      <w:r w:rsidR="00C944C2" w:rsidRPr="00C944C2">
        <w:rPr>
          <w:lang w:val="en-GB"/>
        </w:rPr>
        <w:t>N</w:t>
      </w:r>
      <w:r w:rsidR="00A700B1" w:rsidRPr="00C944C2">
        <w:rPr>
          <w:lang w:val="en-GB"/>
        </w:rPr>
        <w:t xml:space="preserve">. </w:t>
      </w:r>
      <w:r w:rsidR="00C944C2" w:rsidRPr="00C944C2">
        <w:rPr>
          <w:lang w:val="en-GB"/>
        </w:rPr>
        <w:t>Surname</w:t>
      </w:r>
      <w:r w:rsidRPr="00C944C2">
        <w:rPr>
          <w:vertAlign w:val="superscript"/>
          <w:lang w:val="en-GB"/>
        </w:rPr>
        <w:t>1</w:t>
      </w:r>
      <w:r w:rsidR="00A700B1" w:rsidRPr="00C944C2">
        <w:rPr>
          <w:lang w:val="en-GB"/>
        </w:rPr>
        <w:t>)</w:t>
      </w:r>
    </w:p>
    <w:p w14:paraId="3A8E1F69" w14:textId="77777777" w:rsidR="00C944C2" w:rsidRPr="00C944C2" w:rsidRDefault="0097094D" w:rsidP="0097094D">
      <w:pPr>
        <w:pStyle w:val="KTUAuthors"/>
        <w:framePr w:h="817" w:hRule="exact" w:wrap="notBeside" w:x="1416" w:y="1103"/>
        <w:rPr>
          <w:i/>
          <w:lang w:val="en-GB"/>
        </w:rPr>
      </w:pPr>
      <w:r w:rsidRPr="00C944C2">
        <w:rPr>
          <w:i/>
          <w:vertAlign w:val="superscript"/>
          <w:lang w:val="en-GB"/>
        </w:rPr>
        <w:t>1</w:t>
      </w:r>
      <w:r w:rsidR="00C944C2" w:rsidRPr="00C944C2">
        <w:rPr>
          <w:i/>
          <w:lang w:val="en-GB"/>
        </w:rPr>
        <w:t>Full name of the Institution</w:t>
      </w:r>
      <w:r w:rsidRPr="00C944C2">
        <w:rPr>
          <w:i/>
          <w:lang w:val="en-GB"/>
        </w:rPr>
        <w:t xml:space="preserve">, </w:t>
      </w:r>
      <w:r w:rsidR="00C944C2" w:rsidRPr="00C944C2">
        <w:rPr>
          <w:i/>
          <w:lang w:val="en-GB"/>
        </w:rPr>
        <w:t>F</w:t>
      </w:r>
      <w:r w:rsidRPr="00C944C2">
        <w:rPr>
          <w:i/>
          <w:lang w:val="en-GB"/>
        </w:rPr>
        <w:t>a</w:t>
      </w:r>
      <w:r w:rsidR="00C944C2" w:rsidRPr="00C944C2">
        <w:rPr>
          <w:i/>
          <w:lang w:val="en-GB"/>
        </w:rPr>
        <w:t>culty</w:t>
      </w:r>
      <w:r w:rsidRPr="00C944C2">
        <w:rPr>
          <w:i/>
          <w:lang w:val="en-GB"/>
        </w:rPr>
        <w:t xml:space="preserve">, </w:t>
      </w:r>
    </w:p>
    <w:p w14:paraId="7957E591" w14:textId="77777777" w:rsidR="0097094D" w:rsidRPr="00C944C2" w:rsidRDefault="00C944C2" w:rsidP="0097094D">
      <w:pPr>
        <w:pStyle w:val="KTUAuthors"/>
        <w:framePr w:h="817" w:hRule="exact" w:wrap="notBeside" w:x="1416" w:y="1103"/>
        <w:rPr>
          <w:i/>
          <w:lang w:val="en-GB"/>
        </w:rPr>
      </w:pPr>
      <w:r w:rsidRPr="00C944C2">
        <w:rPr>
          <w:i/>
          <w:lang w:val="en-GB"/>
        </w:rPr>
        <w:t>contact.author@mailserver.com</w:t>
      </w:r>
    </w:p>
    <w:p w14:paraId="3C0EF77E" w14:textId="77777777" w:rsidR="00E97402" w:rsidRPr="00C944C2" w:rsidRDefault="00C944C2" w:rsidP="00C944C2">
      <w:pPr>
        <w:pStyle w:val="Heading1"/>
        <w:rPr>
          <w:lang w:val="en-GB"/>
        </w:rPr>
      </w:pPr>
      <w:r w:rsidRPr="00C944C2">
        <w:rPr>
          <w:lang w:val="en-GB"/>
        </w:rPr>
        <w:t>Introduction</w:t>
      </w:r>
    </w:p>
    <w:p w14:paraId="25397484" w14:textId="77777777" w:rsidR="000E5BA3" w:rsidRPr="00C944C2" w:rsidRDefault="00BE5FC0" w:rsidP="00E95F17">
      <w:pPr>
        <w:pStyle w:val="KTUText"/>
        <w:rPr>
          <w:lang w:val="en-GB"/>
        </w:rPr>
      </w:pPr>
      <w:r>
        <w:rPr>
          <w:lang w:val="en-GB"/>
        </w:rPr>
        <w:t>If the supervisor is not mentioned above, it is recommended to express gratitude in Acknowledgment section.</w:t>
      </w:r>
      <w:r w:rsidR="00A700B1" w:rsidRPr="00C944C2">
        <w:rPr>
          <w:lang w:val="en-GB"/>
        </w:rPr>
        <w:t xml:space="preserve"> </w:t>
      </w:r>
      <w:r>
        <w:rPr>
          <w:lang w:val="en-GB"/>
        </w:rPr>
        <w:t xml:space="preserve">The size of the paper is A4. </w:t>
      </w:r>
      <w:r w:rsidRPr="0099719D">
        <w:rPr>
          <w:lang w:val="en-GB"/>
        </w:rPr>
        <w:t>The paper should be prepared using Microsoft Word (*.doc, *.docx) and submitted using our on-line manuscript submission system</w:t>
      </w:r>
      <w:r w:rsidR="00EE3550" w:rsidRPr="00C944C2">
        <w:rPr>
          <w:lang w:val="en-GB"/>
        </w:rPr>
        <w:t xml:space="preserve">. </w:t>
      </w:r>
      <w:r>
        <w:rPr>
          <w:lang w:val="en-GB"/>
        </w:rPr>
        <w:t>The recommended size of the paper is no more than 6 pages</w:t>
      </w:r>
      <w:r w:rsidR="00EE3550" w:rsidRPr="00C944C2">
        <w:rPr>
          <w:lang w:val="en-GB"/>
        </w:rPr>
        <w:t>.</w:t>
      </w:r>
    </w:p>
    <w:p w14:paraId="2837BA54" w14:textId="77777777" w:rsidR="00742674" w:rsidRPr="00C944C2" w:rsidRDefault="0029530B" w:rsidP="00E95F17">
      <w:pPr>
        <w:pStyle w:val="Heading1"/>
        <w:rPr>
          <w:lang w:val="en-GB"/>
        </w:rPr>
      </w:pPr>
      <w:r>
        <w:rPr>
          <w:lang w:val="en-GB"/>
        </w:rPr>
        <w:t>Section name</w:t>
      </w:r>
    </w:p>
    <w:p w14:paraId="7CF40234" w14:textId="77777777" w:rsidR="001E27DE" w:rsidRPr="00C944C2" w:rsidRDefault="0029530B" w:rsidP="00E95F17">
      <w:pPr>
        <w:pStyle w:val="KTUText"/>
        <w:rPr>
          <w:lang w:val="en-GB"/>
        </w:rPr>
      </w:pPr>
      <w:r w:rsidRPr="0099719D">
        <w:rPr>
          <w:lang w:val="en-GB"/>
        </w:rPr>
        <w:t>This document is a template for Microsoft Word.</w:t>
      </w:r>
      <w:r w:rsidR="001E27DE" w:rsidRPr="00C944C2">
        <w:rPr>
          <w:lang w:val="en-GB"/>
        </w:rPr>
        <w:t xml:space="preserve"> </w:t>
      </w:r>
      <w:r>
        <w:rPr>
          <w:lang w:val="en-GB"/>
        </w:rPr>
        <w:t>Text formatting is done using markup styles (</w:t>
      </w:r>
      <w:r w:rsidRPr="00967B81">
        <w:rPr>
          <w:lang w:val="en-GB"/>
        </w:rPr>
        <w:t>at the left of the Formatting Toolbar at the top of your Word window</w:t>
      </w:r>
      <w:r>
        <w:rPr>
          <w:lang w:val="en-GB"/>
        </w:rPr>
        <w:t>).</w:t>
      </w:r>
      <w:r w:rsidR="001E27DE" w:rsidRPr="00C944C2">
        <w:rPr>
          <w:lang w:val="en-GB"/>
        </w:rPr>
        <w:t xml:space="preserve"> </w:t>
      </w:r>
      <w:r>
        <w:rPr>
          <w:lang w:val="en-GB"/>
        </w:rPr>
        <w:t>The list of markup styles used</w:t>
      </w:r>
      <w:r w:rsidR="001E27DE" w:rsidRPr="00C944C2">
        <w:rPr>
          <w:lang w:val="en-GB"/>
        </w:rPr>
        <w:t>:</w:t>
      </w:r>
    </w:p>
    <w:p w14:paraId="38056EFD" w14:textId="77777777" w:rsidR="006C0DF1" w:rsidRPr="00C944C2" w:rsidRDefault="006C0DF1" w:rsidP="00E95F17">
      <w:pPr>
        <w:pStyle w:val="KTUText"/>
        <w:numPr>
          <w:ilvl w:val="0"/>
          <w:numId w:val="24"/>
        </w:numPr>
        <w:rPr>
          <w:lang w:val="en-GB"/>
        </w:rPr>
      </w:pPr>
      <w:proofErr w:type="spellStart"/>
      <w:r w:rsidRPr="00C944C2">
        <w:rPr>
          <w:lang w:val="en-GB"/>
        </w:rPr>
        <w:t>KTU:</w:t>
      </w:r>
      <w:r w:rsidR="00BE5FC0">
        <w:rPr>
          <w:lang w:val="en-GB"/>
        </w:rPr>
        <w:t>Table</w:t>
      </w:r>
      <w:proofErr w:type="spellEnd"/>
      <w:r w:rsidR="00BE5FC0">
        <w:rPr>
          <w:lang w:val="en-GB"/>
        </w:rPr>
        <w:t xml:space="preserve"> title</w:t>
      </w:r>
    </w:p>
    <w:p w14:paraId="437FC18B" w14:textId="77777777" w:rsidR="00DD3AAD" w:rsidRPr="00C944C2" w:rsidRDefault="00DD3AAD" w:rsidP="00E95F17">
      <w:pPr>
        <w:pStyle w:val="KTUText"/>
        <w:numPr>
          <w:ilvl w:val="0"/>
          <w:numId w:val="24"/>
        </w:numPr>
        <w:rPr>
          <w:lang w:val="en-GB"/>
        </w:rPr>
      </w:pPr>
      <w:proofErr w:type="spellStart"/>
      <w:r w:rsidRPr="00C944C2">
        <w:rPr>
          <w:lang w:val="en-GB"/>
        </w:rPr>
        <w:t>KTU:</w:t>
      </w:r>
      <w:r w:rsidR="00BE5FC0">
        <w:rPr>
          <w:lang w:val="en-GB"/>
        </w:rPr>
        <w:t>Authors</w:t>
      </w:r>
      <w:proofErr w:type="spellEnd"/>
    </w:p>
    <w:p w14:paraId="1730BEFA" w14:textId="77777777" w:rsidR="00DD3AAD" w:rsidRPr="00C944C2" w:rsidRDefault="00DD3AAD" w:rsidP="00E95F17">
      <w:pPr>
        <w:pStyle w:val="KTUText"/>
        <w:numPr>
          <w:ilvl w:val="0"/>
          <w:numId w:val="24"/>
        </w:numPr>
        <w:rPr>
          <w:lang w:val="en-GB"/>
        </w:rPr>
      </w:pPr>
      <w:proofErr w:type="spellStart"/>
      <w:r w:rsidRPr="00C944C2">
        <w:rPr>
          <w:lang w:val="en-GB"/>
        </w:rPr>
        <w:t>KTU:</w:t>
      </w:r>
      <w:r w:rsidR="00BE5FC0">
        <w:rPr>
          <w:lang w:val="en-GB"/>
        </w:rPr>
        <w:t>References</w:t>
      </w:r>
      <w:proofErr w:type="spellEnd"/>
    </w:p>
    <w:p w14:paraId="441B2941" w14:textId="77777777" w:rsidR="006C0DF1" w:rsidRPr="00C944C2" w:rsidRDefault="006C0DF1" w:rsidP="00E95F17">
      <w:pPr>
        <w:pStyle w:val="KTUText"/>
        <w:numPr>
          <w:ilvl w:val="0"/>
          <w:numId w:val="24"/>
        </w:numPr>
        <w:rPr>
          <w:lang w:val="en-GB"/>
        </w:rPr>
      </w:pPr>
      <w:proofErr w:type="spellStart"/>
      <w:r w:rsidRPr="00C944C2">
        <w:rPr>
          <w:lang w:val="en-GB"/>
        </w:rPr>
        <w:t>KTU:</w:t>
      </w:r>
      <w:r w:rsidR="00BE5FC0">
        <w:rPr>
          <w:lang w:val="en-GB"/>
        </w:rPr>
        <w:t>Equation</w:t>
      </w:r>
      <w:proofErr w:type="spellEnd"/>
    </w:p>
    <w:p w14:paraId="610A7170" w14:textId="77777777" w:rsidR="006C0DF1" w:rsidRPr="00C944C2" w:rsidRDefault="006C0DF1" w:rsidP="00E95F17">
      <w:pPr>
        <w:pStyle w:val="KTUText"/>
        <w:numPr>
          <w:ilvl w:val="0"/>
          <w:numId w:val="24"/>
        </w:numPr>
        <w:rPr>
          <w:lang w:val="en-GB"/>
        </w:rPr>
      </w:pPr>
      <w:r w:rsidRPr="00C944C2">
        <w:rPr>
          <w:lang w:val="en-GB"/>
        </w:rPr>
        <w:t xml:space="preserve">KTU: </w:t>
      </w:r>
      <w:r w:rsidR="00BE5FC0">
        <w:rPr>
          <w:lang w:val="en-GB"/>
        </w:rPr>
        <w:t>fig. caption</w:t>
      </w:r>
    </w:p>
    <w:p w14:paraId="68AEB2D2" w14:textId="77777777" w:rsidR="001E27DE" w:rsidRPr="00C944C2" w:rsidRDefault="001E27DE" w:rsidP="00E95F17">
      <w:pPr>
        <w:pStyle w:val="KTUText"/>
        <w:numPr>
          <w:ilvl w:val="0"/>
          <w:numId w:val="24"/>
        </w:numPr>
        <w:rPr>
          <w:lang w:val="en-GB"/>
        </w:rPr>
      </w:pPr>
      <w:proofErr w:type="spellStart"/>
      <w:r w:rsidRPr="00C944C2">
        <w:rPr>
          <w:lang w:val="en-GB"/>
        </w:rPr>
        <w:t>KTU:</w:t>
      </w:r>
      <w:r w:rsidR="00BE5FC0">
        <w:rPr>
          <w:lang w:val="en-GB"/>
        </w:rPr>
        <w:t>Text</w:t>
      </w:r>
      <w:proofErr w:type="spellEnd"/>
      <w:r w:rsidRPr="00C944C2">
        <w:rPr>
          <w:lang w:val="en-GB"/>
        </w:rPr>
        <w:t xml:space="preserve"> </w:t>
      </w:r>
    </w:p>
    <w:p w14:paraId="110F1A07" w14:textId="77777777" w:rsidR="001E27DE" w:rsidRPr="00C944C2" w:rsidRDefault="001E27DE" w:rsidP="00E95F17">
      <w:pPr>
        <w:pStyle w:val="KTUText"/>
        <w:numPr>
          <w:ilvl w:val="0"/>
          <w:numId w:val="24"/>
        </w:numPr>
        <w:rPr>
          <w:lang w:val="en-GB"/>
        </w:rPr>
      </w:pPr>
      <w:proofErr w:type="spellStart"/>
      <w:r w:rsidRPr="00C944C2">
        <w:rPr>
          <w:lang w:val="en-GB"/>
        </w:rPr>
        <w:t>KTU:</w:t>
      </w:r>
      <w:r w:rsidR="00BE5FC0">
        <w:rPr>
          <w:lang w:val="en-GB"/>
        </w:rPr>
        <w:t>Heading</w:t>
      </w:r>
      <w:proofErr w:type="spellEnd"/>
      <w:r w:rsidRPr="00C944C2">
        <w:rPr>
          <w:lang w:val="en-GB"/>
        </w:rPr>
        <w:t xml:space="preserve"> 1</w:t>
      </w:r>
    </w:p>
    <w:p w14:paraId="0B663C10" w14:textId="77777777" w:rsidR="006C0DF1" w:rsidRPr="00C944C2" w:rsidRDefault="006C0DF1" w:rsidP="00E95F17">
      <w:pPr>
        <w:pStyle w:val="KTUText"/>
        <w:numPr>
          <w:ilvl w:val="0"/>
          <w:numId w:val="24"/>
        </w:numPr>
        <w:rPr>
          <w:lang w:val="en-GB"/>
        </w:rPr>
      </w:pPr>
      <w:proofErr w:type="spellStart"/>
      <w:r w:rsidRPr="00C944C2">
        <w:rPr>
          <w:lang w:val="en-GB"/>
        </w:rPr>
        <w:t>KTU:</w:t>
      </w:r>
      <w:r w:rsidR="00BE5FC0">
        <w:rPr>
          <w:lang w:val="en-GB"/>
        </w:rPr>
        <w:t>Heading</w:t>
      </w:r>
      <w:proofErr w:type="spellEnd"/>
      <w:r w:rsidRPr="00C944C2">
        <w:rPr>
          <w:lang w:val="en-GB"/>
        </w:rPr>
        <w:t xml:space="preserve"> 2</w:t>
      </w:r>
    </w:p>
    <w:p w14:paraId="6C1AEA28" w14:textId="77777777" w:rsidR="00DD3AAD" w:rsidRPr="00C944C2" w:rsidRDefault="00DD3AAD" w:rsidP="00E95F17">
      <w:pPr>
        <w:pStyle w:val="KTUText"/>
        <w:numPr>
          <w:ilvl w:val="0"/>
          <w:numId w:val="24"/>
        </w:numPr>
        <w:rPr>
          <w:lang w:val="en-GB"/>
        </w:rPr>
      </w:pPr>
      <w:proofErr w:type="spellStart"/>
      <w:r w:rsidRPr="00C944C2">
        <w:rPr>
          <w:lang w:val="en-GB"/>
        </w:rPr>
        <w:t>KTU:</w:t>
      </w:r>
      <w:r w:rsidR="00BE5FC0">
        <w:rPr>
          <w:lang w:val="en-GB"/>
        </w:rPr>
        <w:t>Apendix</w:t>
      </w:r>
      <w:proofErr w:type="spellEnd"/>
    </w:p>
    <w:p w14:paraId="5F95F126" w14:textId="77777777" w:rsidR="00DD3AAD" w:rsidRPr="00C944C2" w:rsidRDefault="00DD3AAD" w:rsidP="00E95F17">
      <w:pPr>
        <w:pStyle w:val="KTUText"/>
        <w:numPr>
          <w:ilvl w:val="0"/>
          <w:numId w:val="24"/>
        </w:numPr>
        <w:rPr>
          <w:lang w:val="en-GB"/>
        </w:rPr>
      </w:pPr>
      <w:proofErr w:type="spellStart"/>
      <w:r w:rsidRPr="00C944C2">
        <w:rPr>
          <w:lang w:val="en-GB"/>
        </w:rPr>
        <w:t>KTU:</w:t>
      </w:r>
      <w:r w:rsidR="00BE5FC0">
        <w:rPr>
          <w:lang w:val="en-GB"/>
        </w:rPr>
        <w:t>Title</w:t>
      </w:r>
      <w:proofErr w:type="spellEnd"/>
    </w:p>
    <w:p w14:paraId="165118F2" w14:textId="77777777" w:rsidR="00DD3AAD" w:rsidRPr="00C944C2" w:rsidRDefault="00BE5FC0" w:rsidP="00E95F17">
      <w:pPr>
        <w:pStyle w:val="KTUText"/>
        <w:numPr>
          <w:ilvl w:val="0"/>
          <w:numId w:val="24"/>
        </w:numPr>
        <w:rPr>
          <w:lang w:val="en-GB"/>
        </w:rPr>
      </w:pPr>
      <w:r>
        <w:rPr>
          <w:lang w:val="en-GB"/>
        </w:rPr>
        <w:t xml:space="preserve">Table </w:t>
      </w:r>
      <w:r w:rsidR="00E94678">
        <w:rPr>
          <w:lang w:val="en-GB"/>
        </w:rPr>
        <w:t>C</w:t>
      </w:r>
      <w:r>
        <w:rPr>
          <w:lang w:val="en-GB"/>
        </w:rPr>
        <w:t>ontent</w:t>
      </w:r>
    </w:p>
    <w:p w14:paraId="4036C319" w14:textId="77777777" w:rsidR="00DD3AAD" w:rsidRPr="00C944C2" w:rsidRDefault="00BE5FC0" w:rsidP="00E95F17">
      <w:pPr>
        <w:pStyle w:val="KTUText"/>
        <w:numPr>
          <w:ilvl w:val="0"/>
          <w:numId w:val="24"/>
        </w:numPr>
        <w:rPr>
          <w:lang w:val="en-GB"/>
        </w:rPr>
      </w:pPr>
      <w:r>
        <w:rPr>
          <w:lang w:val="en-GB"/>
        </w:rPr>
        <w:t xml:space="preserve">Table </w:t>
      </w:r>
      <w:r w:rsidR="00E94678">
        <w:rPr>
          <w:lang w:val="en-GB"/>
        </w:rPr>
        <w:t>H</w:t>
      </w:r>
      <w:r>
        <w:rPr>
          <w:lang w:val="en-GB"/>
        </w:rPr>
        <w:t>ead</w:t>
      </w:r>
      <w:r w:rsidR="00E94678">
        <w:rPr>
          <w:lang w:val="en-GB"/>
        </w:rPr>
        <w:t>er</w:t>
      </w:r>
    </w:p>
    <w:p w14:paraId="0FE75EFE" w14:textId="77777777" w:rsidR="00027BEA" w:rsidRPr="00C944C2" w:rsidRDefault="00027BEA" w:rsidP="00E95F17">
      <w:pPr>
        <w:pStyle w:val="KTUText"/>
        <w:numPr>
          <w:ilvl w:val="0"/>
          <w:numId w:val="24"/>
        </w:numPr>
        <w:rPr>
          <w:lang w:val="en-GB"/>
        </w:rPr>
      </w:pPr>
      <w:proofErr w:type="spellStart"/>
      <w:r w:rsidRPr="00C944C2">
        <w:rPr>
          <w:lang w:val="en-GB"/>
        </w:rPr>
        <w:t>KTU:</w:t>
      </w:r>
      <w:r w:rsidR="00BE5FC0">
        <w:rPr>
          <w:lang w:val="en-GB"/>
        </w:rPr>
        <w:t>Abstract</w:t>
      </w:r>
      <w:proofErr w:type="spellEnd"/>
    </w:p>
    <w:p w14:paraId="3A33DFA2" w14:textId="77777777" w:rsidR="00DC2B33" w:rsidRPr="00C944C2" w:rsidRDefault="0029530B" w:rsidP="00E95F17">
      <w:pPr>
        <w:pStyle w:val="KTUText"/>
        <w:rPr>
          <w:lang w:val="en-GB"/>
        </w:rPr>
      </w:pPr>
      <w:r w:rsidRPr="00967B81">
        <w:rPr>
          <w:lang w:val="en-GB"/>
        </w:rPr>
        <w:t>Use italics for emphasis; do not underline.</w:t>
      </w:r>
      <w:r w:rsidR="00DC2B33" w:rsidRPr="00C944C2">
        <w:rPr>
          <w:lang w:val="en-GB"/>
        </w:rPr>
        <w:t xml:space="preserve"> </w:t>
      </w:r>
      <w:r w:rsidRPr="00967B81">
        <w:rPr>
          <w:lang w:val="en-GB"/>
        </w:rPr>
        <w:t>Do not change the font sizes or line spacing to squeeze more text into a limited number of pages</w:t>
      </w:r>
      <w:r w:rsidR="00DC2B33" w:rsidRPr="00C944C2">
        <w:rPr>
          <w:lang w:val="en-GB"/>
        </w:rPr>
        <w:t>.</w:t>
      </w:r>
      <w:r w:rsidR="00267A46" w:rsidRPr="00C944C2">
        <w:rPr>
          <w:lang w:val="en-GB"/>
        </w:rPr>
        <w:t xml:space="preserve"> </w:t>
      </w:r>
      <w:r>
        <w:rPr>
          <w:lang w:val="en-GB"/>
        </w:rPr>
        <w:t>If necessary, use</w:t>
      </w:r>
      <w:r w:rsidRPr="0029530B">
        <w:t xml:space="preserve"> </w:t>
      </w:r>
      <w:r w:rsidRPr="0029530B">
        <w:rPr>
          <w:lang w:val="en-GB"/>
        </w:rPr>
        <w:t>nonbreaking space</w:t>
      </w:r>
      <w:r>
        <w:rPr>
          <w:lang w:val="en-GB"/>
        </w:rPr>
        <w:t xml:space="preserve"> </w:t>
      </w:r>
      <w:proofErr w:type="spellStart"/>
      <w:r>
        <w:rPr>
          <w:lang w:val="en-GB"/>
        </w:rPr>
        <w:t>Ctr+Shift+Space</w:t>
      </w:r>
      <w:proofErr w:type="spellEnd"/>
      <w:r w:rsidR="00267A46" w:rsidRPr="00C944C2">
        <w:rPr>
          <w:lang w:val="en-GB"/>
        </w:rPr>
        <w:t xml:space="preserve">. </w:t>
      </w:r>
      <w:r>
        <w:rPr>
          <w:lang w:val="en-GB"/>
        </w:rPr>
        <w:t xml:space="preserve">When editing use </w:t>
      </w:r>
      <w:r w:rsidR="00267A46" w:rsidRPr="00C944C2">
        <w:rPr>
          <w:lang w:val="en-GB"/>
        </w:rPr>
        <w:t xml:space="preserve">Ctrl+* </w:t>
      </w:r>
      <w:r>
        <w:rPr>
          <w:lang w:val="en-GB"/>
        </w:rPr>
        <w:t>to see hidden formatting</w:t>
      </w:r>
      <w:r w:rsidR="009F0979" w:rsidRPr="00C944C2">
        <w:rPr>
          <w:lang w:val="en-GB"/>
        </w:rPr>
        <w:t>.</w:t>
      </w:r>
    </w:p>
    <w:p w14:paraId="73172DE1" w14:textId="77777777" w:rsidR="008F3991" w:rsidRPr="00C944C2" w:rsidRDefault="00154C7D" w:rsidP="00E95F17">
      <w:pPr>
        <w:pStyle w:val="Heading1"/>
        <w:rPr>
          <w:lang w:val="en-GB"/>
        </w:rPr>
      </w:pPr>
      <w:r>
        <w:rPr>
          <w:lang w:val="en-GB"/>
        </w:rPr>
        <w:t>Tables, Figures</w:t>
      </w:r>
    </w:p>
    <w:p w14:paraId="5B47FD62" w14:textId="77777777" w:rsidR="00AE225D" w:rsidRPr="00C944C2" w:rsidRDefault="00154C7D" w:rsidP="00E95F17">
      <w:pPr>
        <w:pStyle w:val="KTUText"/>
        <w:rPr>
          <w:lang w:val="en-GB"/>
        </w:rPr>
      </w:pPr>
      <w:r>
        <w:rPr>
          <w:lang w:val="en-GB"/>
        </w:rPr>
        <w:t>Figure captions are written under the figures</w:t>
      </w:r>
      <w:r w:rsidR="00DC2B33" w:rsidRPr="00C944C2">
        <w:rPr>
          <w:lang w:val="en-GB"/>
        </w:rPr>
        <w:t xml:space="preserve"> (</w:t>
      </w:r>
      <w:r>
        <w:rPr>
          <w:lang w:val="en-GB"/>
        </w:rPr>
        <w:t xml:space="preserve">Fig. </w:t>
      </w:r>
      <w:r w:rsidR="00907ED5" w:rsidRPr="00C944C2">
        <w:rPr>
          <w:lang w:val="en-GB"/>
        </w:rPr>
        <w:t>1</w:t>
      </w:r>
      <w:r w:rsidR="00DC2B33" w:rsidRPr="00C944C2">
        <w:rPr>
          <w:lang w:val="en-GB"/>
        </w:rPr>
        <w:t xml:space="preserve">), </w:t>
      </w:r>
      <w:r>
        <w:rPr>
          <w:lang w:val="en-GB"/>
        </w:rPr>
        <w:t>table captions over the tables</w:t>
      </w:r>
      <w:r w:rsidR="00DC2B33" w:rsidRPr="00C944C2">
        <w:rPr>
          <w:lang w:val="en-GB"/>
        </w:rPr>
        <w:t xml:space="preserve"> (</w:t>
      </w:r>
      <w:r>
        <w:rPr>
          <w:lang w:val="en-GB"/>
        </w:rPr>
        <w:t xml:space="preserve">Table </w:t>
      </w:r>
      <w:r w:rsidR="00DC2B33" w:rsidRPr="00C944C2">
        <w:rPr>
          <w:lang w:val="en-GB"/>
        </w:rPr>
        <w:t>1)</w:t>
      </w:r>
      <w:r w:rsidR="008C0273" w:rsidRPr="00C944C2">
        <w:rPr>
          <w:lang w:val="en-GB"/>
        </w:rPr>
        <w:t xml:space="preserve">. </w:t>
      </w:r>
      <w:r>
        <w:rPr>
          <w:lang w:val="en-GB"/>
        </w:rPr>
        <w:t>Numbering is in Arabic numerals</w:t>
      </w:r>
      <w:r w:rsidR="008C0273" w:rsidRPr="00C944C2">
        <w:rPr>
          <w:lang w:val="en-GB"/>
        </w:rPr>
        <w:t xml:space="preserve">. </w:t>
      </w:r>
      <w:r w:rsidR="00BC29E3">
        <w:rPr>
          <w:lang w:val="en-GB"/>
        </w:rPr>
        <w:t>All tables and figures must be mentioned in the text</w:t>
      </w:r>
      <w:r w:rsidR="008C0273" w:rsidRPr="00C944C2">
        <w:rPr>
          <w:lang w:val="en-GB"/>
        </w:rPr>
        <w:t xml:space="preserve">. </w:t>
      </w:r>
      <w:r w:rsidRPr="00EF6F31">
        <w:rPr>
          <w:lang w:val="en-GB"/>
        </w:rPr>
        <w:t>Please verify that the figures and tables you men</w:t>
      </w:r>
      <w:r>
        <w:rPr>
          <w:lang w:val="en-GB"/>
        </w:rPr>
        <w:t>tion in the text actually exist</w:t>
      </w:r>
      <w:r w:rsidR="00AE225D" w:rsidRPr="00C944C2">
        <w:rPr>
          <w:lang w:val="en-GB"/>
        </w:rPr>
        <w:t>.</w:t>
      </w:r>
    </w:p>
    <w:p w14:paraId="73D08120" w14:textId="77777777" w:rsidR="00631124" w:rsidRPr="00C944C2" w:rsidRDefault="00154C7D" w:rsidP="00E95F17">
      <w:pPr>
        <w:pStyle w:val="Heading1"/>
        <w:rPr>
          <w:lang w:val="en-GB"/>
        </w:rPr>
      </w:pPr>
      <w:r>
        <w:rPr>
          <w:lang w:val="en-GB"/>
        </w:rPr>
        <w:t>Equations</w:t>
      </w:r>
    </w:p>
    <w:p w14:paraId="555453DC" w14:textId="77777777" w:rsidR="00DF15BC" w:rsidRDefault="00DF15BC" w:rsidP="00DF15BC">
      <w:pPr>
        <w:pStyle w:val="Text"/>
        <w:rPr>
          <w:lang w:val="en-GB"/>
        </w:rPr>
      </w:pPr>
      <w:r>
        <w:rPr>
          <w:lang w:val="en-GB"/>
        </w:rPr>
        <w:t>The equations should be prepared using “Microsoft Equation 3.0” or “</w:t>
      </w:r>
      <w:proofErr w:type="spellStart"/>
      <w:r>
        <w:rPr>
          <w:lang w:val="en-GB"/>
        </w:rPr>
        <w:t>MathType</w:t>
      </w:r>
      <w:proofErr w:type="spellEnd"/>
      <w:r>
        <w:rPr>
          <w:lang w:val="en-GB"/>
        </w:rPr>
        <w:t xml:space="preserve">” editor, and appear in a text as a separate object. (Insert | Object | Create New | Microsoft Equation 3.0 or </w:t>
      </w:r>
      <w:proofErr w:type="spellStart"/>
      <w:r>
        <w:rPr>
          <w:lang w:val="en-GB"/>
        </w:rPr>
        <w:t>MathType</w:t>
      </w:r>
      <w:proofErr w:type="spellEnd"/>
      <w:r>
        <w:rPr>
          <w:lang w:val="en-GB"/>
        </w:rPr>
        <w:t xml:space="preserve"> Equation). “Float over text” should not be selected. The equations may also be prepared using built-in “Microsoft Equation” editor.</w:t>
      </w:r>
    </w:p>
    <w:p w14:paraId="2E33E751" w14:textId="77777777" w:rsidR="00631124" w:rsidRPr="00C944C2" w:rsidRDefault="00154C7D" w:rsidP="00E95F17">
      <w:pPr>
        <w:pStyle w:val="KTUText"/>
        <w:rPr>
          <w:lang w:val="en-GB"/>
        </w:rPr>
      </w:pPr>
      <w:r w:rsidRPr="0099719D">
        <w:rPr>
          <w:lang w:val="en-GB"/>
        </w:rPr>
        <w:t>Equations should be numbered consecutively with Arabic numerals</w:t>
      </w:r>
      <w:r>
        <w:rPr>
          <w:lang w:val="en-GB"/>
        </w:rPr>
        <w:t xml:space="preserve"> and aligned right as in</w:t>
      </w:r>
      <w:r w:rsidR="00631124" w:rsidRPr="00C944C2">
        <w:rPr>
          <w:lang w:val="en-GB"/>
        </w:rPr>
        <w:t xml:space="preserve"> (1). </w:t>
      </w:r>
      <w:r w:rsidRPr="0099719D">
        <w:rPr>
          <w:lang w:val="en-GB"/>
        </w:rPr>
        <w:t>First use the equation editor to create the equation. Then select the markup style</w:t>
      </w:r>
      <w:r w:rsidRPr="00C944C2">
        <w:rPr>
          <w:i/>
          <w:lang w:val="en-GB"/>
        </w:rPr>
        <w:t xml:space="preserve"> </w:t>
      </w:r>
      <w:proofErr w:type="spellStart"/>
      <w:r w:rsidR="00631124" w:rsidRPr="00C944C2">
        <w:rPr>
          <w:i/>
          <w:lang w:val="en-GB"/>
        </w:rPr>
        <w:t>KTU:</w:t>
      </w:r>
      <w:r>
        <w:rPr>
          <w:i/>
          <w:lang w:val="en-GB"/>
        </w:rPr>
        <w:t>Equation</w:t>
      </w:r>
      <w:proofErr w:type="spellEnd"/>
      <w:r w:rsidR="00631124" w:rsidRPr="00C944C2">
        <w:rPr>
          <w:lang w:val="en-GB"/>
        </w:rPr>
        <w:t xml:space="preserve">. </w:t>
      </w:r>
      <w:r w:rsidRPr="0099719D">
        <w:rPr>
          <w:lang w:val="en-GB"/>
        </w:rPr>
        <w:t>Punctuate equations when they are part of a sentence, as in</w:t>
      </w:r>
    </w:p>
    <w:p w14:paraId="183DE74B" w14:textId="1CFF39D0" w:rsidR="00631124" w:rsidRPr="00C944C2" w:rsidRDefault="00DF15BC" w:rsidP="00DF15BC">
      <w:pPr>
        <w:pStyle w:val="KTUEquation"/>
        <w:ind w:firstLine="567"/>
        <w:rPr>
          <w:lang w:val="en-GB"/>
        </w:rPr>
      </w:pPr>
      <w:r w:rsidRPr="00DF15BC">
        <w:rPr>
          <w:position w:val="-42"/>
          <w:lang w:val="en-GB"/>
        </w:rPr>
        <w:object w:dxaOrig="3860" w:dyaOrig="940" w14:anchorId="5B87E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75pt;height:38.2pt" o:ole="" fillcolor="window">
            <v:imagedata r:id="rId8" o:title=""/>
          </v:shape>
          <o:OLEObject Type="Embed" ProgID="Equation.DSMT4" ShapeID="_x0000_i1025" DrawAspect="Content" ObjectID="_1800860453" r:id="rId9"/>
        </w:object>
      </w:r>
      <w:r w:rsidR="00631124" w:rsidRPr="00C944C2">
        <w:rPr>
          <w:lang w:val="en-GB"/>
        </w:rPr>
        <w:tab/>
        <w:t>(1)</w:t>
      </w:r>
    </w:p>
    <w:p w14:paraId="19DEEC0F" w14:textId="77777777" w:rsidR="00631124" w:rsidRPr="00C944C2" w:rsidRDefault="00154C7D" w:rsidP="00E95F17">
      <w:pPr>
        <w:pStyle w:val="KTUText"/>
        <w:rPr>
          <w:lang w:val="en-GB"/>
        </w:rPr>
      </w:pPr>
      <w:r w:rsidRPr="0099719D">
        <w:rPr>
          <w:lang w:val="en-GB"/>
        </w:rPr>
        <w:t>Be sure that the symbols in your equation have been defined before the equation appears or immediately following. Italicize symbols (</w:t>
      </w:r>
      <w:r w:rsidRPr="0099719D">
        <w:rPr>
          <w:i/>
          <w:iCs/>
          <w:lang w:val="en-GB"/>
        </w:rPr>
        <w:t>T</w:t>
      </w:r>
      <w:r w:rsidRPr="0099719D">
        <w:rPr>
          <w:lang w:val="en-GB"/>
        </w:rPr>
        <w:t xml:space="preserve"> might refer to temperature, but T is the unit tesla). Refer to “(1),” not “Eq. (1)” or “equation (1),” except at the beginning of a sentence: “Equation (1) is ...”</w:t>
      </w:r>
      <w:r>
        <w:rPr>
          <w:lang w:val="en-GB"/>
        </w:rPr>
        <w:t>.</w:t>
      </w:r>
    </w:p>
    <w:p w14:paraId="1812BDB0" w14:textId="77777777" w:rsidR="005D39F4" w:rsidRPr="00C944C2" w:rsidRDefault="00AA4B74" w:rsidP="00E95F17">
      <w:pPr>
        <w:pStyle w:val="Figure"/>
      </w:pPr>
      <w:r w:rsidRPr="00C944C2">
        <w:rPr>
          <w:noProof/>
          <w:lang w:val="lt-LT" w:eastAsia="lt-LT"/>
        </w:rPr>
        <w:drawing>
          <wp:inline distT="0" distB="0" distL="0" distR="0" wp14:anchorId="07F83710" wp14:editId="58650E38">
            <wp:extent cx="3096895" cy="2349500"/>
            <wp:effectExtent l="0" t="0" r="8255" b="0"/>
            <wp:docPr id="1" name="Paveikslėlis 1"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fig6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6895" cy="2349500"/>
                    </a:xfrm>
                    <a:prstGeom prst="rect">
                      <a:avLst/>
                    </a:prstGeom>
                    <a:noFill/>
                    <a:ln>
                      <a:noFill/>
                    </a:ln>
                  </pic:spPr>
                </pic:pic>
              </a:graphicData>
            </a:graphic>
          </wp:inline>
        </w:drawing>
      </w:r>
    </w:p>
    <w:p w14:paraId="2203D24B" w14:textId="77777777" w:rsidR="005D39F4" w:rsidRPr="00C944C2" w:rsidRDefault="000E567B" w:rsidP="000E567B">
      <w:pPr>
        <w:pStyle w:val="KTUfigcaption"/>
        <w:numPr>
          <w:ilvl w:val="0"/>
          <w:numId w:val="0"/>
        </w:numPr>
        <w:rPr>
          <w:lang w:val="en-GB"/>
        </w:rPr>
      </w:pPr>
      <w:r>
        <w:rPr>
          <w:lang w:val="en-GB"/>
        </w:rPr>
        <w:t xml:space="preserve">Fig. 1. </w:t>
      </w:r>
      <w:r w:rsidR="00154C7D" w:rsidRPr="0099719D">
        <w:rPr>
          <w:lang w:val="en-GB"/>
        </w:rPr>
        <w:t>Magnetization as a function of applied field. Note that “Fig.” is abbreviated. There is a period after the figure number, followed by two spaces. It is good practice to explain the significance of the figure in the caption</w:t>
      </w:r>
      <w:r w:rsidR="00E33A6C" w:rsidRPr="00C944C2">
        <w:rPr>
          <w:lang w:val="en-GB"/>
        </w:rPr>
        <w:t>.</w:t>
      </w:r>
    </w:p>
    <w:p w14:paraId="07A75A6C" w14:textId="77777777" w:rsidR="008F3991" w:rsidRPr="00C944C2" w:rsidRDefault="000E567B" w:rsidP="000E567B">
      <w:pPr>
        <w:pStyle w:val="KTUTabletitle"/>
        <w:numPr>
          <w:ilvl w:val="0"/>
          <w:numId w:val="0"/>
        </w:numPr>
        <w:rPr>
          <w:lang w:val="en-GB"/>
        </w:rPr>
      </w:pPr>
      <w:r>
        <w:rPr>
          <w:lang w:val="en-GB"/>
        </w:rPr>
        <w:t xml:space="preserve">Table 1. </w:t>
      </w:r>
      <w:r w:rsidR="00154C7D">
        <w:rPr>
          <w:lang w:val="en-GB"/>
        </w:rPr>
        <w:t>Recommended fonts</w:t>
      </w:r>
      <w:r w:rsidR="003A6FDB" w:rsidRPr="00C944C2">
        <w:rPr>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556"/>
        <w:gridCol w:w="725"/>
        <w:gridCol w:w="719"/>
      </w:tblGrid>
      <w:tr w:rsidR="00154C7D" w:rsidRPr="00C944C2" w14:paraId="46069B92" w14:textId="77777777" w:rsidTr="00154C7D">
        <w:tc>
          <w:tcPr>
            <w:tcW w:w="1756" w:type="dxa"/>
            <w:shd w:val="clear" w:color="auto" w:fill="auto"/>
          </w:tcPr>
          <w:p w14:paraId="3A44862D" w14:textId="77777777" w:rsidR="00154C7D" w:rsidRPr="0099719D" w:rsidRDefault="00154C7D" w:rsidP="00154C7D">
            <w:pPr>
              <w:pStyle w:val="TableContentHeader"/>
            </w:pPr>
            <w:r w:rsidRPr="0099719D">
              <w:t>Item</w:t>
            </w:r>
          </w:p>
        </w:tc>
        <w:tc>
          <w:tcPr>
            <w:tcW w:w="1552" w:type="dxa"/>
            <w:shd w:val="clear" w:color="auto" w:fill="auto"/>
          </w:tcPr>
          <w:p w14:paraId="71DC34E0" w14:textId="77777777" w:rsidR="00154C7D" w:rsidRPr="0099719D" w:rsidRDefault="00154C7D" w:rsidP="00154C7D">
            <w:pPr>
              <w:pStyle w:val="TableContentHeader"/>
            </w:pPr>
            <w:r w:rsidRPr="0099719D">
              <w:t>Font</w:t>
            </w:r>
          </w:p>
        </w:tc>
        <w:tc>
          <w:tcPr>
            <w:tcW w:w="732" w:type="dxa"/>
            <w:shd w:val="clear" w:color="auto" w:fill="auto"/>
          </w:tcPr>
          <w:p w14:paraId="27E56EFC" w14:textId="77777777" w:rsidR="00154C7D" w:rsidRPr="0099719D" w:rsidRDefault="00154C7D" w:rsidP="00154C7D">
            <w:pPr>
              <w:pStyle w:val="TableContentHeader"/>
            </w:pPr>
            <w:r w:rsidRPr="0099719D">
              <w:t>Size</w:t>
            </w:r>
          </w:p>
        </w:tc>
        <w:tc>
          <w:tcPr>
            <w:tcW w:w="717" w:type="dxa"/>
            <w:shd w:val="clear" w:color="auto" w:fill="auto"/>
          </w:tcPr>
          <w:p w14:paraId="27DF8BE5" w14:textId="77777777" w:rsidR="00154C7D" w:rsidRPr="0099719D" w:rsidRDefault="00154C7D" w:rsidP="00154C7D">
            <w:pPr>
              <w:pStyle w:val="TableContentHeader"/>
            </w:pPr>
            <w:r w:rsidRPr="0099719D">
              <w:t>Style</w:t>
            </w:r>
          </w:p>
        </w:tc>
      </w:tr>
      <w:tr w:rsidR="00154C7D" w:rsidRPr="00C944C2" w14:paraId="1ABCCD9F" w14:textId="77777777" w:rsidTr="003D7B6F">
        <w:tc>
          <w:tcPr>
            <w:tcW w:w="1800" w:type="dxa"/>
            <w:shd w:val="clear" w:color="auto" w:fill="auto"/>
          </w:tcPr>
          <w:p w14:paraId="068AFF8B" w14:textId="77777777" w:rsidR="00154C7D" w:rsidRPr="0099719D" w:rsidRDefault="00154C7D" w:rsidP="00154C7D">
            <w:pPr>
              <w:pStyle w:val="TableContent"/>
            </w:pPr>
            <w:r w:rsidRPr="0099719D">
              <w:t>Title of paper</w:t>
            </w:r>
          </w:p>
        </w:tc>
        <w:tc>
          <w:tcPr>
            <w:tcW w:w="1602" w:type="dxa"/>
            <w:shd w:val="clear" w:color="auto" w:fill="auto"/>
          </w:tcPr>
          <w:p w14:paraId="1D7A2042" w14:textId="77777777" w:rsidR="00154C7D" w:rsidRPr="0099719D" w:rsidRDefault="00154C7D" w:rsidP="00154C7D">
            <w:pPr>
              <w:pStyle w:val="TableContent"/>
            </w:pPr>
            <w:r w:rsidRPr="0099719D">
              <w:t>Times New Roman</w:t>
            </w:r>
          </w:p>
        </w:tc>
        <w:tc>
          <w:tcPr>
            <w:tcW w:w="738" w:type="dxa"/>
            <w:shd w:val="clear" w:color="auto" w:fill="auto"/>
          </w:tcPr>
          <w:p w14:paraId="7134569F" w14:textId="77777777" w:rsidR="00154C7D" w:rsidRPr="0099719D" w:rsidRDefault="00154C7D" w:rsidP="00154C7D">
            <w:pPr>
              <w:pStyle w:val="TableContent"/>
            </w:pPr>
            <w:r w:rsidRPr="0099719D">
              <w:t>24</w:t>
            </w:r>
            <w:r>
              <w:t xml:space="preserve"> </w:t>
            </w:r>
            <w:proofErr w:type="spellStart"/>
            <w:r>
              <w:t>pt</w:t>
            </w:r>
            <w:proofErr w:type="spellEnd"/>
          </w:p>
        </w:tc>
        <w:tc>
          <w:tcPr>
            <w:tcW w:w="720" w:type="dxa"/>
            <w:shd w:val="clear" w:color="auto" w:fill="auto"/>
          </w:tcPr>
          <w:p w14:paraId="7FEBF902" w14:textId="77777777" w:rsidR="00154C7D" w:rsidRPr="0099719D" w:rsidRDefault="00154C7D" w:rsidP="00154C7D">
            <w:pPr>
              <w:pStyle w:val="TableContent"/>
            </w:pPr>
            <w:r w:rsidRPr="0099719D">
              <w:t>Norm</w:t>
            </w:r>
            <w:r>
              <w:t>al</w:t>
            </w:r>
          </w:p>
        </w:tc>
      </w:tr>
      <w:tr w:rsidR="00154C7D" w:rsidRPr="00C944C2" w14:paraId="1F3BE31E" w14:textId="77777777" w:rsidTr="003D7B6F">
        <w:tc>
          <w:tcPr>
            <w:tcW w:w="1800" w:type="dxa"/>
            <w:shd w:val="clear" w:color="auto" w:fill="auto"/>
          </w:tcPr>
          <w:p w14:paraId="58290508" w14:textId="77777777" w:rsidR="00154C7D" w:rsidRPr="0099719D" w:rsidRDefault="00154C7D" w:rsidP="00154C7D">
            <w:pPr>
              <w:pStyle w:val="TableContent"/>
            </w:pPr>
            <w:r w:rsidRPr="0099719D">
              <w:t>Authors' names</w:t>
            </w:r>
          </w:p>
        </w:tc>
        <w:tc>
          <w:tcPr>
            <w:tcW w:w="1602" w:type="dxa"/>
            <w:shd w:val="clear" w:color="auto" w:fill="auto"/>
          </w:tcPr>
          <w:p w14:paraId="38B2ED8E" w14:textId="77777777" w:rsidR="00154C7D" w:rsidRPr="0099719D" w:rsidRDefault="00154C7D" w:rsidP="00154C7D">
            <w:pPr>
              <w:pStyle w:val="TableContent"/>
            </w:pPr>
            <w:r w:rsidRPr="0099719D">
              <w:t>Times New Roman</w:t>
            </w:r>
          </w:p>
        </w:tc>
        <w:tc>
          <w:tcPr>
            <w:tcW w:w="738" w:type="dxa"/>
            <w:shd w:val="clear" w:color="auto" w:fill="auto"/>
          </w:tcPr>
          <w:p w14:paraId="43503EC5" w14:textId="77777777" w:rsidR="00154C7D" w:rsidRPr="0099719D" w:rsidRDefault="00154C7D" w:rsidP="00154C7D">
            <w:pPr>
              <w:pStyle w:val="TableContent"/>
            </w:pPr>
            <w:r w:rsidRPr="0099719D">
              <w:t>11</w:t>
            </w:r>
            <w:r w:rsidRPr="000F25F5">
              <w:t xml:space="preserve"> </w:t>
            </w:r>
            <w:proofErr w:type="spellStart"/>
            <w:r w:rsidRPr="000F25F5">
              <w:t>pt</w:t>
            </w:r>
            <w:proofErr w:type="spellEnd"/>
          </w:p>
        </w:tc>
        <w:tc>
          <w:tcPr>
            <w:tcW w:w="720" w:type="dxa"/>
            <w:shd w:val="clear" w:color="auto" w:fill="auto"/>
          </w:tcPr>
          <w:p w14:paraId="7884F1C4" w14:textId="77777777" w:rsidR="00154C7D" w:rsidRPr="0099719D" w:rsidRDefault="00154C7D" w:rsidP="00154C7D">
            <w:pPr>
              <w:pStyle w:val="TableContent"/>
            </w:pPr>
            <w:r w:rsidRPr="0099719D">
              <w:t>Norm</w:t>
            </w:r>
            <w:r>
              <w:t>al</w:t>
            </w:r>
          </w:p>
        </w:tc>
      </w:tr>
      <w:tr w:rsidR="00154C7D" w:rsidRPr="00C944C2" w14:paraId="553AA041" w14:textId="77777777" w:rsidTr="003D7B6F">
        <w:tc>
          <w:tcPr>
            <w:tcW w:w="1800" w:type="dxa"/>
            <w:shd w:val="clear" w:color="auto" w:fill="auto"/>
          </w:tcPr>
          <w:p w14:paraId="5784B390" w14:textId="77777777" w:rsidR="00154C7D" w:rsidRPr="0099719D" w:rsidRDefault="00154C7D" w:rsidP="00154C7D">
            <w:pPr>
              <w:pStyle w:val="TableContent"/>
            </w:pPr>
            <w:r w:rsidRPr="0099719D">
              <w:t>Authors' address</w:t>
            </w:r>
          </w:p>
        </w:tc>
        <w:tc>
          <w:tcPr>
            <w:tcW w:w="1602" w:type="dxa"/>
            <w:shd w:val="clear" w:color="auto" w:fill="auto"/>
          </w:tcPr>
          <w:p w14:paraId="18E987F6" w14:textId="77777777" w:rsidR="00154C7D" w:rsidRPr="0099719D" w:rsidRDefault="00154C7D" w:rsidP="00154C7D">
            <w:pPr>
              <w:pStyle w:val="TableContent"/>
            </w:pPr>
            <w:r w:rsidRPr="0099719D">
              <w:t>Times New Roman</w:t>
            </w:r>
          </w:p>
        </w:tc>
        <w:tc>
          <w:tcPr>
            <w:tcW w:w="738" w:type="dxa"/>
            <w:shd w:val="clear" w:color="auto" w:fill="auto"/>
          </w:tcPr>
          <w:p w14:paraId="5211AA61" w14:textId="77777777" w:rsidR="00154C7D" w:rsidRPr="0099719D" w:rsidRDefault="00154C7D" w:rsidP="00154C7D">
            <w:pPr>
              <w:pStyle w:val="TableContent"/>
            </w:pPr>
            <w:r w:rsidRPr="0099719D">
              <w:t>11</w:t>
            </w:r>
            <w:r w:rsidRPr="000F25F5">
              <w:t xml:space="preserve"> </w:t>
            </w:r>
            <w:proofErr w:type="spellStart"/>
            <w:r w:rsidRPr="000F25F5">
              <w:t>pt</w:t>
            </w:r>
            <w:proofErr w:type="spellEnd"/>
          </w:p>
        </w:tc>
        <w:tc>
          <w:tcPr>
            <w:tcW w:w="720" w:type="dxa"/>
            <w:shd w:val="clear" w:color="auto" w:fill="auto"/>
          </w:tcPr>
          <w:p w14:paraId="0AC2260E" w14:textId="77777777" w:rsidR="00154C7D" w:rsidRPr="0099719D" w:rsidRDefault="00154C7D" w:rsidP="00154C7D">
            <w:pPr>
              <w:pStyle w:val="TableContent"/>
            </w:pPr>
            <w:r w:rsidRPr="0099719D">
              <w:t>Italic</w:t>
            </w:r>
          </w:p>
        </w:tc>
      </w:tr>
      <w:tr w:rsidR="00154C7D" w:rsidRPr="00C944C2" w14:paraId="6A5AA934" w14:textId="77777777" w:rsidTr="003D7B6F">
        <w:tc>
          <w:tcPr>
            <w:tcW w:w="1800" w:type="dxa"/>
            <w:shd w:val="clear" w:color="auto" w:fill="auto"/>
          </w:tcPr>
          <w:p w14:paraId="4522CE28" w14:textId="77777777" w:rsidR="00154C7D" w:rsidRPr="0099719D" w:rsidRDefault="00154C7D" w:rsidP="00154C7D">
            <w:pPr>
              <w:pStyle w:val="TableContent"/>
            </w:pPr>
            <w:r w:rsidRPr="0099719D">
              <w:t>Abstract</w:t>
            </w:r>
          </w:p>
        </w:tc>
        <w:tc>
          <w:tcPr>
            <w:tcW w:w="1602" w:type="dxa"/>
            <w:shd w:val="clear" w:color="auto" w:fill="auto"/>
          </w:tcPr>
          <w:p w14:paraId="634BA7A0" w14:textId="77777777" w:rsidR="00154C7D" w:rsidRPr="0099719D" w:rsidRDefault="00154C7D" w:rsidP="00154C7D">
            <w:pPr>
              <w:pStyle w:val="TableContent"/>
            </w:pPr>
            <w:r w:rsidRPr="0099719D">
              <w:t>Times New Roman</w:t>
            </w:r>
          </w:p>
        </w:tc>
        <w:tc>
          <w:tcPr>
            <w:tcW w:w="738" w:type="dxa"/>
            <w:shd w:val="clear" w:color="auto" w:fill="auto"/>
          </w:tcPr>
          <w:p w14:paraId="686A8FD2" w14:textId="77777777" w:rsidR="00154C7D" w:rsidRPr="0099719D" w:rsidRDefault="00154C7D" w:rsidP="00154C7D">
            <w:pPr>
              <w:pStyle w:val="TableContent"/>
            </w:pPr>
            <w:r w:rsidRPr="0099719D">
              <w:t>9</w:t>
            </w:r>
            <w:r w:rsidRPr="000F25F5">
              <w:t xml:space="preserve"> </w:t>
            </w:r>
            <w:proofErr w:type="spellStart"/>
            <w:r w:rsidRPr="000F25F5">
              <w:t>pt</w:t>
            </w:r>
            <w:proofErr w:type="spellEnd"/>
          </w:p>
        </w:tc>
        <w:tc>
          <w:tcPr>
            <w:tcW w:w="720" w:type="dxa"/>
            <w:shd w:val="clear" w:color="auto" w:fill="auto"/>
          </w:tcPr>
          <w:p w14:paraId="5B1C5E4D" w14:textId="77777777" w:rsidR="00154C7D" w:rsidRPr="0099719D" w:rsidRDefault="00154C7D" w:rsidP="00154C7D">
            <w:pPr>
              <w:pStyle w:val="TableContent"/>
            </w:pPr>
            <w:r w:rsidRPr="0099719D">
              <w:t>Bold</w:t>
            </w:r>
          </w:p>
        </w:tc>
      </w:tr>
      <w:tr w:rsidR="00154C7D" w:rsidRPr="00C944C2" w14:paraId="4B21CC5E" w14:textId="77777777" w:rsidTr="003D7B6F">
        <w:tc>
          <w:tcPr>
            <w:tcW w:w="1800" w:type="dxa"/>
            <w:shd w:val="clear" w:color="auto" w:fill="auto"/>
          </w:tcPr>
          <w:p w14:paraId="331A2C0C" w14:textId="77777777" w:rsidR="00154C7D" w:rsidRPr="0099719D" w:rsidRDefault="00154C7D" w:rsidP="00154C7D">
            <w:pPr>
              <w:pStyle w:val="TableContent"/>
            </w:pPr>
            <w:r w:rsidRPr="0099719D">
              <w:t>Title of sections</w:t>
            </w:r>
          </w:p>
        </w:tc>
        <w:tc>
          <w:tcPr>
            <w:tcW w:w="1602" w:type="dxa"/>
            <w:shd w:val="clear" w:color="auto" w:fill="auto"/>
          </w:tcPr>
          <w:p w14:paraId="0E18A161" w14:textId="77777777" w:rsidR="00154C7D" w:rsidRPr="0099719D" w:rsidRDefault="00154C7D" w:rsidP="00154C7D">
            <w:pPr>
              <w:pStyle w:val="TableContent"/>
            </w:pPr>
            <w:r w:rsidRPr="0099719D">
              <w:t>Times New Roman</w:t>
            </w:r>
          </w:p>
        </w:tc>
        <w:tc>
          <w:tcPr>
            <w:tcW w:w="738" w:type="dxa"/>
            <w:shd w:val="clear" w:color="auto" w:fill="auto"/>
          </w:tcPr>
          <w:p w14:paraId="61F3B19F" w14:textId="77777777" w:rsidR="00154C7D" w:rsidRPr="0099719D" w:rsidRDefault="00154C7D" w:rsidP="00154C7D">
            <w:pPr>
              <w:pStyle w:val="TableContent"/>
            </w:pPr>
            <w:r w:rsidRPr="0099719D">
              <w:t>10</w:t>
            </w:r>
            <w:r w:rsidRPr="000F25F5">
              <w:t xml:space="preserve"> </w:t>
            </w:r>
            <w:proofErr w:type="spellStart"/>
            <w:r w:rsidRPr="000F25F5">
              <w:t>pt</w:t>
            </w:r>
            <w:proofErr w:type="spellEnd"/>
          </w:p>
        </w:tc>
        <w:tc>
          <w:tcPr>
            <w:tcW w:w="720" w:type="dxa"/>
            <w:shd w:val="clear" w:color="auto" w:fill="auto"/>
          </w:tcPr>
          <w:p w14:paraId="5CF2011E" w14:textId="77777777" w:rsidR="00154C7D" w:rsidRPr="0099719D" w:rsidRDefault="00154C7D" w:rsidP="00154C7D">
            <w:pPr>
              <w:pStyle w:val="TableContent"/>
            </w:pPr>
            <w:r w:rsidRPr="0099719D">
              <w:t>Norm</w:t>
            </w:r>
            <w:r>
              <w:t>al</w:t>
            </w:r>
          </w:p>
        </w:tc>
      </w:tr>
      <w:tr w:rsidR="00154C7D" w:rsidRPr="00C944C2" w14:paraId="1920EEBA" w14:textId="77777777" w:rsidTr="003D7B6F">
        <w:tc>
          <w:tcPr>
            <w:tcW w:w="1800" w:type="dxa"/>
            <w:shd w:val="clear" w:color="auto" w:fill="auto"/>
          </w:tcPr>
          <w:p w14:paraId="6AA9FE46" w14:textId="77777777" w:rsidR="00154C7D" w:rsidRPr="0099719D" w:rsidRDefault="00154C7D" w:rsidP="00154C7D">
            <w:pPr>
              <w:pStyle w:val="TableContent"/>
            </w:pPr>
            <w:r w:rsidRPr="0099719D">
              <w:t>Text, Formulae</w:t>
            </w:r>
          </w:p>
        </w:tc>
        <w:tc>
          <w:tcPr>
            <w:tcW w:w="1602" w:type="dxa"/>
            <w:shd w:val="clear" w:color="auto" w:fill="auto"/>
          </w:tcPr>
          <w:p w14:paraId="168CB240" w14:textId="77777777" w:rsidR="00154C7D" w:rsidRPr="0099719D" w:rsidRDefault="00154C7D" w:rsidP="00154C7D">
            <w:pPr>
              <w:pStyle w:val="TableContent"/>
            </w:pPr>
            <w:r w:rsidRPr="0099719D">
              <w:t>Times New Roman</w:t>
            </w:r>
          </w:p>
        </w:tc>
        <w:tc>
          <w:tcPr>
            <w:tcW w:w="738" w:type="dxa"/>
            <w:shd w:val="clear" w:color="auto" w:fill="auto"/>
          </w:tcPr>
          <w:p w14:paraId="2E9F0D87" w14:textId="77777777" w:rsidR="00154C7D" w:rsidRPr="0099719D" w:rsidRDefault="00154C7D" w:rsidP="00154C7D">
            <w:pPr>
              <w:pStyle w:val="TableContent"/>
            </w:pPr>
            <w:r w:rsidRPr="0099719D">
              <w:t>10</w:t>
            </w:r>
            <w:r w:rsidRPr="000F25F5">
              <w:t xml:space="preserve"> </w:t>
            </w:r>
            <w:proofErr w:type="spellStart"/>
            <w:r w:rsidRPr="000F25F5">
              <w:t>pt</w:t>
            </w:r>
            <w:proofErr w:type="spellEnd"/>
          </w:p>
        </w:tc>
        <w:tc>
          <w:tcPr>
            <w:tcW w:w="720" w:type="dxa"/>
            <w:shd w:val="clear" w:color="auto" w:fill="auto"/>
          </w:tcPr>
          <w:p w14:paraId="26D6CA70" w14:textId="77777777" w:rsidR="00154C7D" w:rsidRPr="0099719D" w:rsidRDefault="00154C7D" w:rsidP="00154C7D">
            <w:pPr>
              <w:pStyle w:val="TableContent"/>
            </w:pPr>
            <w:r w:rsidRPr="0099719D">
              <w:t>Norm</w:t>
            </w:r>
            <w:r>
              <w:t>al</w:t>
            </w:r>
          </w:p>
        </w:tc>
      </w:tr>
      <w:tr w:rsidR="00154C7D" w:rsidRPr="00C944C2" w14:paraId="6EC43C35" w14:textId="77777777" w:rsidTr="003D7B6F">
        <w:tc>
          <w:tcPr>
            <w:tcW w:w="1800" w:type="dxa"/>
            <w:shd w:val="clear" w:color="auto" w:fill="auto"/>
          </w:tcPr>
          <w:p w14:paraId="1F73065A" w14:textId="77777777" w:rsidR="00154C7D" w:rsidRPr="0099719D" w:rsidRDefault="00154C7D" w:rsidP="00154C7D">
            <w:pPr>
              <w:pStyle w:val="TableContent"/>
            </w:pPr>
            <w:r w:rsidRPr="0099719D">
              <w:t>Algorithms</w:t>
            </w:r>
          </w:p>
        </w:tc>
        <w:tc>
          <w:tcPr>
            <w:tcW w:w="1602" w:type="dxa"/>
            <w:shd w:val="clear" w:color="auto" w:fill="auto"/>
          </w:tcPr>
          <w:p w14:paraId="1AC767B1" w14:textId="77777777" w:rsidR="00154C7D" w:rsidRPr="0099719D" w:rsidRDefault="00154C7D" w:rsidP="00154C7D">
            <w:pPr>
              <w:pStyle w:val="TableContent"/>
            </w:pPr>
            <w:r w:rsidRPr="0099719D">
              <w:t>Courier New</w:t>
            </w:r>
          </w:p>
        </w:tc>
        <w:tc>
          <w:tcPr>
            <w:tcW w:w="738" w:type="dxa"/>
            <w:shd w:val="clear" w:color="auto" w:fill="auto"/>
          </w:tcPr>
          <w:p w14:paraId="6EE19F3B" w14:textId="77777777" w:rsidR="00154C7D" w:rsidRPr="0099719D" w:rsidRDefault="00154C7D" w:rsidP="00154C7D">
            <w:pPr>
              <w:pStyle w:val="TableContent"/>
            </w:pPr>
            <w:r w:rsidRPr="0099719D">
              <w:t>10</w:t>
            </w:r>
            <w:r w:rsidRPr="000F25F5">
              <w:t xml:space="preserve"> </w:t>
            </w:r>
            <w:proofErr w:type="spellStart"/>
            <w:r w:rsidRPr="000F25F5">
              <w:t>pt</w:t>
            </w:r>
            <w:proofErr w:type="spellEnd"/>
          </w:p>
        </w:tc>
        <w:tc>
          <w:tcPr>
            <w:tcW w:w="720" w:type="dxa"/>
            <w:shd w:val="clear" w:color="auto" w:fill="auto"/>
          </w:tcPr>
          <w:p w14:paraId="60A68189" w14:textId="77777777" w:rsidR="00154C7D" w:rsidRPr="0099719D" w:rsidRDefault="00154C7D" w:rsidP="00154C7D">
            <w:pPr>
              <w:pStyle w:val="TableContent"/>
            </w:pPr>
            <w:r w:rsidRPr="0099719D">
              <w:t>Norm</w:t>
            </w:r>
            <w:r>
              <w:t>al</w:t>
            </w:r>
          </w:p>
        </w:tc>
      </w:tr>
    </w:tbl>
    <w:p w14:paraId="7946BC7B" w14:textId="77777777" w:rsidR="00492BC5" w:rsidRPr="00C944C2" w:rsidRDefault="00380B54" w:rsidP="00E95F17">
      <w:pPr>
        <w:pStyle w:val="Heading1"/>
        <w:rPr>
          <w:lang w:val="en-GB"/>
        </w:rPr>
      </w:pPr>
      <w:r>
        <w:rPr>
          <w:lang w:val="en-GB"/>
        </w:rPr>
        <w:t>Helpful Hints</w:t>
      </w:r>
    </w:p>
    <w:p w14:paraId="29B9A502" w14:textId="77777777" w:rsidR="00492BC5" w:rsidRPr="00C944C2" w:rsidRDefault="00380B54" w:rsidP="00380B54">
      <w:pPr>
        <w:pStyle w:val="Heading2"/>
        <w:rPr>
          <w:lang w:val="en-GB"/>
        </w:rPr>
      </w:pPr>
      <w:r w:rsidRPr="00380B54">
        <w:rPr>
          <w:lang w:val="en-GB"/>
        </w:rPr>
        <w:t>Abbreviations and Acronyms</w:t>
      </w:r>
    </w:p>
    <w:p w14:paraId="51FC0DF9" w14:textId="77777777" w:rsidR="00D95B15" w:rsidRPr="00C944C2" w:rsidRDefault="00380B54" w:rsidP="00E95F17">
      <w:pPr>
        <w:pStyle w:val="KTUText"/>
        <w:rPr>
          <w:lang w:val="en-GB"/>
        </w:rPr>
      </w:pPr>
      <w:r w:rsidRPr="00380B54">
        <w:rPr>
          <w:lang w:val="en-GB"/>
        </w:rPr>
        <w:t>Define abbreviations and acronyms the first time they are used in the text, even after they have already been defined in the abstract. Abbreviations such as SI, ac, and dc do not have to be defined. Do not use abbreviations in the title unless they are unavoidable.</w:t>
      </w:r>
    </w:p>
    <w:p w14:paraId="4DB0F7E7" w14:textId="77777777" w:rsidR="008F3991" w:rsidRPr="00C944C2" w:rsidRDefault="00380B54" w:rsidP="00880759">
      <w:pPr>
        <w:pStyle w:val="Heading2"/>
        <w:rPr>
          <w:lang w:val="en-GB"/>
        </w:rPr>
      </w:pPr>
      <w:r>
        <w:rPr>
          <w:lang w:val="en-GB"/>
        </w:rPr>
        <w:lastRenderedPageBreak/>
        <w:t>References</w:t>
      </w:r>
    </w:p>
    <w:p w14:paraId="192328B8" w14:textId="77777777" w:rsidR="008F3991" w:rsidRPr="00C944C2" w:rsidRDefault="00380B54" w:rsidP="00E95F17">
      <w:pPr>
        <w:pStyle w:val="KTUText"/>
        <w:rPr>
          <w:lang w:val="en-GB"/>
        </w:rPr>
      </w:pPr>
      <w:r w:rsidRPr="00380B54">
        <w:rPr>
          <w:lang w:val="en-GB"/>
        </w:rPr>
        <w:t>Number the citations consecutively, in square brackets [1]. The sentence punctuation follows the brackets [2]. Multiple references [2], [3] are each numbered with separate brackets [1]–[3].</w:t>
      </w:r>
      <w:r w:rsidR="008F3991" w:rsidRPr="00C944C2">
        <w:rPr>
          <w:lang w:val="en-GB"/>
        </w:rPr>
        <w:t xml:space="preserve"> </w:t>
      </w:r>
    </w:p>
    <w:p w14:paraId="74DDDF7A" w14:textId="77777777" w:rsidR="008F3991" w:rsidRPr="00C944C2" w:rsidRDefault="00380B54" w:rsidP="00E95F17">
      <w:pPr>
        <w:pStyle w:val="Heading1"/>
        <w:rPr>
          <w:lang w:val="en-GB"/>
        </w:rPr>
      </w:pPr>
      <w:r>
        <w:rPr>
          <w:lang w:val="en-GB"/>
        </w:rPr>
        <w:t>Conclusions</w:t>
      </w:r>
    </w:p>
    <w:p w14:paraId="7ED333D7" w14:textId="77777777" w:rsidR="006C0DF1" w:rsidRPr="00C944C2" w:rsidRDefault="00380B54" w:rsidP="00E95F17">
      <w:pPr>
        <w:pStyle w:val="KTUText"/>
        <w:rPr>
          <w:lang w:val="en-GB"/>
        </w:rPr>
      </w:pPr>
      <w:r w:rsidRPr="00380B54">
        <w:rPr>
          <w:lang w:val="en-GB"/>
        </w:rPr>
        <w:t>Conclusions may review the main points of the paper, do not replicate the abstract as the conclusion. Conclusions might elaborate on the importance of the work or suggest applications and extensions. Make sure that the whole text of your paper observes the textual arrangement on this page</w:t>
      </w:r>
      <w:r w:rsidR="006C0DF1" w:rsidRPr="00C944C2">
        <w:rPr>
          <w:lang w:val="en-GB"/>
        </w:rPr>
        <w:t xml:space="preserve">. </w:t>
      </w:r>
    </w:p>
    <w:p w14:paraId="0778CE4C" w14:textId="77777777" w:rsidR="008F3991" w:rsidRPr="00C944C2" w:rsidRDefault="00380B54" w:rsidP="00E95F17">
      <w:pPr>
        <w:pStyle w:val="KTUAppendix"/>
        <w:rPr>
          <w:lang w:val="en-GB"/>
        </w:rPr>
      </w:pPr>
      <w:r>
        <w:rPr>
          <w:lang w:val="en-GB"/>
        </w:rPr>
        <w:t>Appendix</w:t>
      </w:r>
      <w:r w:rsidR="008F3991" w:rsidRPr="00C944C2">
        <w:rPr>
          <w:lang w:val="en-GB"/>
        </w:rPr>
        <w:t xml:space="preserve"> A</w:t>
      </w:r>
    </w:p>
    <w:p w14:paraId="408EF195" w14:textId="77777777" w:rsidR="008F3991" w:rsidRPr="00C944C2" w:rsidRDefault="00C944C2" w:rsidP="00E95F17">
      <w:pPr>
        <w:pStyle w:val="KTUText"/>
        <w:rPr>
          <w:lang w:val="en-GB"/>
        </w:rPr>
      </w:pPr>
      <w:r w:rsidRPr="0099719D">
        <w:rPr>
          <w:lang w:val="en-GB"/>
        </w:rPr>
        <w:t xml:space="preserve">Appendices, if </w:t>
      </w:r>
      <w:r>
        <w:rPr>
          <w:lang w:val="en-GB"/>
        </w:rPr>
        <w:t>present, must be marked A, B, C</w:t>
      </w:r>
      <w:r w:rsidRPr="0099719D">
        <w:rPr>
          <w:lang w:val="en-GB"/>
        </w:rPr>
        <w:t xml:space="preserve"> and placed before the Acknowledgment section.</w:t>
      </w:r>
    </w:p>
    <w:p w14:paraId="46D6AEE8" w14:textId="77777777" w:rsidR="008F3991" w:rsidRPr="00C944C2" w:rsidRDefault="00380B54" w:rsidP="00E95F17">
      <w:pPr>
        <w:pStyle w:val="KTUAppendix"/>
        <w:rPr>
          <w:lang w:val="en-GB"/>
        </w:rPr>
      </w:pPr>
      <w:r w:rsidRPr="00380B54">
        <w:rPr>
          <w:lang w:val="en-GB"/>
        </w:rPr>
        <w:t>Acknowledgment</w:t>
      </w:r>
    </w:p>
    <w:p w14:paraId="3500C297" w14:textId="77777777" w:rsidR="008F3991" w:rsidRPr="00C944C2" w:rsidRDefault="00380B54" w:rsidP="00E95F17">
      <w:pPr>
        <w:pStyle w:val="KTUText"/>
        <w:rPr>
          <w:lang w:val="en-GB"/>
        </w:rPr>
      </w:pPr>
      <w:r w:rsidRPr="0099719D">
        <w:rPr>
          <w:lang w:val="en-GB"/>
        </w:rPr>
        <w:t>Place your ac</w:t>
      </w:r>
      <w:r w:rsidR="00455553">
        <w:rPr>
          <w:lang w:val="en-GB"/>
        </w:rPr>
        <w:t>knowledgments before References</w:t>
      </w:r>
      <w:r w:rsidR="00964CE1" w:rsidRPr="00C944C2">
        <w:rPr>
          <w:lang w:val="en-GB"/>
        </w:rPr>
        <w:t>.</w:t>
      </w:r>
    </w:p>
    <w:p w14:paraId="7935D931" w14:textId="77777777" w:rsidR="00463179" w:rsidRPr="00C944C2" w:rsidRDefault="00C944C2" w:rsidP="00E95F17">
      <w:pPr>
        <w:pStyle w:val="KTUAppendix"/>
        <w:rPr>
          <w:lang w:val="en-GB"/>
        </w:rPr>
      </w:pPr>
      <w:r w:rsidRPr="0099719D">
        <w:rPr>
          <w:lang w:val="en-GB"/>
        </w:rPr>
        <w:t>References</w:t>
      </w:r>
    </w:p>
    <w:p w14:paraId="21DA31CD" w14:textId="77777777" w:rsidR="00463179" w:rsidRPr="00C944C2" w:rsidRDefault="00463179" w:rsidP="00E95F17">
      <w:pPr>
        <w:pStyle w:val="KTUReferences"/>
        <w:rPr>
          <w:lang w:val="en-GB"/>
        </w:rPr>
      </w:pPr>
      <w:r w:rsidRPr="00C944C2">
        <w:rPr>
          <w:lang w:val="en-GB"/>
        </w:rPr>
        <w:t xml:space="preserve">W.-K. Chen, </w:t>
      </w:r>
      <w:r w:rsidRPr="00C944C2">
        <w:rPr>
          <w:i/>
          <w:lang w:val="en-GB"/>
        </w:rPr>
        <w:t>Linear Networks and Systems</w:t>
      </w:r>
      <w:r w:rsidRPr="00C944C2">
        <w:rPr>
          <w:lang w:val="en-GB"/>
        </w:rPr>
        <w:t xml:space="preserve"> (Book style).</w:t>
      </w:r>
      <w:r w:rsidRPr="00C944C2">
        <w:rPr>
          <w:lang w:val="en-GB"/>
        </w:rPr>
        <w:tab/>
        <w:t>Belmont, CA: Wadsworth, 1993, pp. 123–135.</w:t>
      </w:r>
    </w:p>
    <w:p w14:paraId="4AB548D5" w14:textId="77777777" w:rsidR="00463179" w:rsidRPr="00C944C2" w:rsidRDefault="00463179" w:rsidP="00E95F17">
      <w:pPr>
        <w:pStyle w:val="KTUReferences"/>
        <w:rPr>
          <w:lang w:val="en-GB"/>
        </w:rPr>
      </w:pPr>
      <w:r w:rsidRPr="00C944C2">
        <w:rPr>
          <w:lang w:val="en-GB"/>
        </w:rPr>
        <w:t xml:space="preserve">H. Poor, </w:t>
      </w:r>
      <w:r w:rsidRPr="00C944C2">
        <w:rPr>
          <w:i/>
          <w:lang w:val="en-GB"/>
        </w:rPr>
        <w:t>An Introduction to Signal Detection and Estimation</w:t>
      </w:r>
      <w:r w:rsidRPr="00C944C2">
        <w:rPr>
          <w:lang w:val="en-GB"/>
        </w:rPr>
        <w:t xml:space="preserve">.   New York: Springer-Verlag, 1985, </w:t>
      </w:r>
      <w:proofErr w:type="spellStart"/>
      <w:r w:rsidRPr="00C944C2">
        <w:rPr>
          <w:lang w:val="en-GB"/>
        </w:rPr>
        <w:t>ch.</w:t>
      </w:r>
      <w:proofErr w:type="spellEnd"/>
      <w:r w:rsidRPr="00C944C2">
        <w:rPr>
          <w:lang w:val="en-GB"/>
        </w:rPr>
        <w:t xml:space="preserve"> 4.</w:t>
      </w:r>
    </w:p>
    <w:p w14:paraId="27B7F889" w14:textId="77777777" w:rsidR="00463179" w:rsidRPr="00C944C2" w:rsidRDefault="00463179" w:rsidP="00E95F17">
      <w:pPr>
        <w:pStyle w:val="KTUReferences"/>
        <w:rPr>
          <w:lang w:val="en-GB"/>
        </w:rPr>
      </w:pPr>
      <w:r w:rsidRPr="00C944C2">
        <w:rPr>
          <w:lang w:val="en-GB"/>
        </w:rPr>
        <w:t>B. Smith, “An approach to graphs of linear</w:t>
      </w:r>
      <w:r w:rsidR="008163E6" w:rsidRPr="00C944C2">
        <w:rPr>
          <w:lang w:val="en-GB"/>
        </w:rPr>
        <w:t xml:space="preserve"> forms (Unpublished work style)</w:t>
      </w:r>
      <w:r w:rsidRPr="00C944C2">
        <w:rPr>
          <w:lang w:val="en-GB"/>
        </w:rPr>
        <w:t>”</w:t>
      </w:r>
      <w:r w:rsidR="008163E6" w:rsidRPr="00C944C2">
        <w:rPr>
          <w:lang w:val="en-GB"/>
        </w:rPr>
        <w:t>,</w:t>
      </w:r>
      <w:r w:rsidRPr="00C944C2">
        <w:rPr>
          <w:lang w:val="en-GB"/>
        </w:rPr>
        <w:t xml:space="preserve"> unpublished.</w:t>
      </w:r>
    </w:p>
    <w:p w14:paraId="57C65B7C" w14:textId="77777777" w:rsidR="00463179" w:rsidRPr="00C944C2" w:rsidRDefault="00463179" w:rsidP="00E95F17">
      <w:pPr>
        <w:pStyle w:val="KTUReferences"/>
        <w:rPr>
          <w:lang w:val="en-GB"/>
        </w:rPr>
      </w:pPr>
      <w:r w:rsidRPr="00C944C2">
        <w:rPr>
          <w:lang w:val="en-GB"/>
        </w:rPr>
        <w:t xml:space="preserve">E. H. Miller, “A note on reflector arrays (Periodical </w:t>
      </w:r>
      <w:r w:rsidR="008163E6" w:rsidRPr="00C944C2">
        <w:rPr>
          <w:lang w:val="en-GB"/>
        </w:rPr>
        <w:t>style—Accepted for publication)</w:t>
      </w:r>
      <w:r w:rsidRPr="00C944C2">
        <w:rPr>
          <w:lang w:val="en-GB"/>
        </w:rPr>
        <w:t>”</w:t>
      </w:r>
      <w:r w:rsidR="008163E6" w:rsidRPr="00C944C2">
        <w:rPr>
          <w:lang w:val="en-GB"/>
        </w:rPr>
        <w:t>,</w:t>
      </w:r>
      <w:r w:rsidRPr="00C944C2">
        <w:rPr>
          <w:lang w:val="en-GB"/>
        </w:rPr>
        <w:t xml:space="preserve"> </w:t>
      </w:r>
      <w:r w:rsidRPr="00C944C2">
        <w:rPr>
          <w:i/>
          <w:lang w:val="en-GB"/>
        </w:rPr>
        <w:t xml:space="preserve">IEEE Trans. Antennas </w:t>
      </w:r>
      <w:proofErr w:type="spellStart"/>
      <w:r w:rsidRPr="00C944C2">
        <w:rPr>
          <w:i/>
          <w:lang w:val="en-GB"/>
        </w:rPr>
        <w:t>Propagat</w:t>
      </w:r>
      <w:proofErr w:type="spellEnd"/>
      <w:r w:rsidRPr="00C944C2">
        <w:rPr>
          <w:lang w:val="en-GB"/>
        </w:rPr>
        <w:t>., to be published.</w:t>
      </w:r>
    </w:p>
    <w:p w14:paraId="6FB09B55" w14:textId="77777777" w:rsidR="00463179" w:rsidRPr="00C944C2" w:rsidRDefault="00463179" w:rsidP="00E95F17">
      <w:pPr>
        <w:pStyle w:val="KTUReferences"/>
        <w:rPr>
          <w:lang w:val="en-GB"/>
        </w:rPr>
      </w:pPr>
      <w:r w:rsidRPr="00C944C2">
        <w:rPr>
          <w:lang w:val="en-GB"/>
        </w:rPr>
        <w:t xml:space="preserve">J. Wang, “Fundamentals of erbium-doped </w:t>
      </w:r>
      <w:proofErr w:type="spellStart"/>
      <w:r w:rsidRPr="00C944C2">
        <w:rPr>
          <w:lang w:val="en-GB"/>
        </w:rPr>
        <w:t>fiber</w:t>
      </w:r>
      <w:proofErr w:type="spellEnd"/>
      <w:r w:rsidRPr="00C944C2">
        <w:rPr>
          <w:lang w:val="en-GB"/>
        </w:rPr>
        <w:t xml:space="preserve"> amplifiers arrays (Periodical style—Submitted for publication)”</w:t>
      </w:r>
      <w:r w:rsidR="008163E6" w:rsidRPr="00C944C2">
        <w:rPr>
          <w:lang w:val="en-GB"/>
        </w:rPr>
        <w:t>,</w:t>
      </w:r>
      <w:r w:rsidRPr="00C944C2">
        <w:rPr>
          <w:lang w:val="en-GB"/>
        </w:rPr>
        <w:t xml:space="preserve"> </w:t>
      </w:r>
      <w:r w:rsidRPr="00C944C2">
        <w:rPr>
          <w:i/>
          <w:lang w:val="en-GB"/>
        </w:rPr>
        <w:t>IEEE J. Quantum Electron</w:t>
      </w:r>
      <w:r w:rsidRPr="00C944C2">
        <w:rPr>
          <w:lang w:val="en-GB"/>
        </w:rPr>
        <w:t>., submitted for publication.</w:t>
      </w:r>
    </w:p>
    <w:p w14:paraId="6543EC4F" w14:textId="77777777" w:rsidR="00463179" w:rsidRPr="00C944C2" w:rsidRDefault="00463179" w:rsidP="00E95F17">
      <w:pPr>
        <w:pStyle w:val="KTUReferences"/>
        <w:rPr>
          <w:lang w:val="en-GB"/>
        </w:rPr>
      </w:pPr>
      <w:r w:rsidRPr="00C944C2">
        <w:rPr>
          <w:lang w:val="en-GB"/>
        </w:rPr>
        <w:t xml:space="preserve">M. Young, </w:t>
      </w:r>
      <w:r w:rsidRPr="00C944C2">
        <w:rPr>
          <w:i/>
          <w:lang w:val="en-GB"/>
        </w:rPr>
        <w:t xml:space="preserve">The </w:t>
      </w:r>
      <w:proofErr w:type="spellStart"/>
      <w:r w:rsidRPr="00C944C2">
        <w:rPr>
          <w:i/>
          <w:lang w:val="en-GB"/>
        </w:rPr>
        <w:t>Techincal</w:t>
      </w:r>
      <w:proofErr w:type="spellEnd"/>
      <w:r w:rsidRPr="00C944C2">
        <w:rPr>
          <w:i/>
          <w:lang w:val="en-GB"/>
        </w:rPr>
        <w:t xml:space="preserve"> Writers Handbook</w:t>
      </w:r>
      <w:r w:rsidRPr="00C944C2">
        <w:rPr>
          <w:lang w:val="en-GB"/>
        </w:rPr>
        <w:t>. Mill Valley, CA: University Science, 1989.</w:t>
      </w:r>
    </w:p>
    <w:p w14:paraId="79CD8A35" w14:textId="77777777" w:rsidR="00463179" w:rsidRPr="00C944C2" w:rsidRDefault="00463179" w:rsidP="00E95F17">
      <w:pPr>
        <w:pStyle w:val="KTUReferences"/>
        <w:rPr>
          <w:lang w:val="en-GB"/>
        </w:rPr>
      </w:pPr>
      <w:r w:rsidRPr="00C944C2">
        <w:rPr>
          <w:lang w:val="en-GB"/>
        </w:rPr>
        <w:t>J. U. Duncombe, “Infrared navigation—Part I: An assessment of feasibility (Periodical style)”</w:t>
      </w:r>
      <w:r w:rsidR="008163E6" w:rsidRPr="00C944C2">
        <w:rPr>
          <w:lang w:val="en-GB"/>
        </w:rPr>
        <w:t>,</w:t>
      </w:r>
      <w:r w:rsidRPr="00C944C2">
        <w:rPr>
          <w:lang w:val="en-GB"/>
        </w:rPr>
        <w:t xml:space="preserve"> </w:t>
      </w:r>
      <w:r w:rsidRPr="00C944C2">
        <w:rPr>
          <w:i/>
          <w:lang w:val="en-GB"/>
        </w:rPr>
        <w:t>IEEE Trans. Electron Devices</w:t>
      </w:r>
      <w:r w:rsidRPr="00C944C2">
        <w:rPr>
          <w:lang w:val="en-GB"/>
        </w:rPr>
        <w:t>, vol. ED-11, pp. 34–39, Jan. 1959.</w:t>
      </w:r>
      <w:r w:rsidR="00667FC1" w:rsidRPr="00C944C2">
        <w:rPr>
          <w:lang w:val="en-GB"/>
        </w:rPr>
        <w:t xml:space="preserve"> [Online]. Available: http://dx</w:t>
      </w:r>
      <w:r w:rsidR="008163E6" w:rsidRPr="00C944C2">
        <w:rPr>
          <w:lang w:val="en-GB"/>
        </w:rPr>
        <w:t>.doi.org/10.4316/ieee.1959.3422</w:t>
      </w:r>
    </w:p>
    <w:p w14:paraId="5D3C0897" w14:textId="77777777" w:rsidR="00463179" w:rsidRPr="00C944C2" w:rsidRDefault="00463179" w:rsidP="00E95F17">
      <w:pPr>
        <w:pStyle w:val="KTUReferences"/>
        <w:rPr>
          <w:lang w:val="en-GB"/>
        </w:rPr>
      </w:pPr>
      <w:r w:rsidRPr="00C944C2">
        <w:rPr>
          <w:lang w:val="en-GB"/>
        </w:rPr>
        <w:tab/>
        <w:t>S. Chen, B. Mulgrew, and P. M. Grant, “A clustering technique for digital communications channel equalization using radial basis function networks”</w:t>
      </w:r>
      <w:r w:rsidR="008163E6" w:rsidRPr="00C944C2">
        <w:rPr>
          <w:lang w:val="en-GB"/>
        </w:rPr>
        <w:t>,</w:t>
      </w:r>
      <w:r w:rsidRPr="00C944C2">
        <w:rPr>
          <w:lang w:val="en-GB"/>
        </w:rPr>
        <w:t xml:space="preserve"> </w:t>
      </w:r>
      <w:r w:rsidRPr="00C944C2">
        <w:rPr>
          <w:i/>
          <w:lang w:val="en-GB"/>
        </w:rPr>
        <w:t>IEEE Trans. Neural Networks</w:t>
      </w:r>
      <w:r w:rsidRPr="00C944C2">
        <w:rPr>
          <w:lang w:val="en-GB"/>
        </w:rPr>
        <w:t>, vol. 4, pp. 570–578, Jul. 1993.</w:t>
      </w:r>
    </w:p>
    <w:p w14:paraId="63227413" w14:textId="77777777" w:rsidR="00463179" w:rsidRPr="00C944C2" w:rsidRDefault="00463179" w:rsidP="00E95F17">
      <w:pPr>
        <w:pStyle w:val="KTUReferences"/>
        <w:rPr>
          <w:lang w:val="en-GB"/>
        </w:rPr>
      </w:pPr>
      <w:r w:rsidRPr="00C944C2">
        <w:rPr>
          <w:lang w:val="en-GB"/>
        </w:rPr>
        <w:t>R. W. Lucky, “Automatic equalization for digital communication”</w:t>
      </w:r>
      <w:r w:rsidR="008163E6" w:rsidRPr="00C944C2">
        <w:rPr>
          <w:lang w:val="en-GB"/>
        </w:rPr>
        <w:t>,</w:t>
      </w:r>
      <w:r w:rsidRPr="00C944C2">
        <w:rPr>
          <w:lang w:val="en-GB"/>
        </w:rPr>
        <w:t xml:space="preserve"> Bell Syst. Tech. J., vol. 44, no. 4, pp. 547–588, Apr. 1965.</w:t>
      </w:r>
    </w:p>
    <w:p w14:paraId="3BCBFA55" w14:textId="77777777" w:rsidR="00463179" w:rsidRPr="00C944C2" w:rsidRDefault="00463179" w:rsidP="00E95F17">
      <w:pPr>
        <w:pStyle w:val="KTUReferences"/>
        <w:rPr>
          <w:lang w:val="en-GB"/>
        </w:rPr>
      </w:pPr>
      <w:r w:rsidRPr="00C944C2">
        <w:rPr>
          <w:lang w:val="en-GB"/>
        </w:rPr>
        <w:t xml:space="preserve">S. P. </w:t>
      </w:r>
      <w:proofErr w:type="spellStart"/>
      <w:r w:rsidRPr="00C944C2">
        <w:rPr>
          <w:lang w:val="en-GB"/>
        </w:rPr>
        <w:t>Bingulac</w:t>
      </w:r>
      <w:proofErr w:type="spellEnd"/>
      <w:r w:rsidRPr="00C944C2">
        <w:rPr>
          <w:lang w:val="en-GB"/>
        </w:rPr>
        <w:t>, “On the compatibility of adaptive controllers (Published Conference Proceedings style)”</w:t>
      </w:r>
      <w:r w:rsidR="008163E6" w:rsidRPr="00C944C2">
        <w:rPr>
          <w:lang w:val="en-GB"/>
        </w:rPr>
        <w:t>,</w:t>
      </w:r>
      <w:r w:rsidRPr="00C944C2">
        <w:rPr>
          <w:lang w:val="en-GB"/>
        </w:rPr>
        <w:t xml:space="preserve"> in </w:t>
      </w:r>
      <w:r w:rsidRPr="00C944C2">
        <w:rPr>
          <w:i/>
          <w:lang w:val="en-GB"/>
        </w:rPr>
        <w:t xml:space="preserve">Proc. 4th </w:t>
      </w:r>
      <w:proofErr w:type="spellStart"/>
      <w:r w:rsidRPr="00C944C2">
        <w:rPr>
          <w:i/>
          <w:lang w:val="en-GB"/>
        </w:rPr>
        <w:t>Annu</w:t>
      </w:r>
      <w:proofErr w:type="spellEnd"/>
      <w:r w:rsidRPr="00C944C2">
        <w:rPr>
          <w:i/>
          <w:lang w:val="en-GB"/>
        </w:rPr>
        <w:t>. Allerton Conf. Circuits and Systems Theory</w:t>
      </w:r>
      <w:r w:rsidRPr="00C944C2">
        <w:rPr>
          <w:lang w:val="en-GB"/>
        </w:rPr>
        <w:t>, New York, 1994, pp. 8–16.</w:t>
      </w:r>
    </w:p>
    <w:p w14:paraId="1B4F6B45" w14:textId="77777777" w:rsidR="00463179" w:rsidRPr="00C944C2" w:rsidRDefault="00463179" w:rsidP="00E95F17">
      <w:pPr>
        <w:pStyle w:val="KTUReferences"/>
        <w:rPr>
          <w:lang w:val="en-GB"/>
        </w:rPr>
      </w:pPr>
      <w:r w:rsidRPr="00C944C2">
        <w:rPr>
          <w:lang w:val="en-GB"/>
        </w:rPr>
        <w:t xml:space="preserve">G. R. </w:t>
      </w:r>
      <w:proofErr w:type="spellStart"/>
      <w:r w:rsidRPr="00C944C2">
        <w:rPr>
          <w:lang w:val="en-GB"/>
        </w:rPr>
        <w:t>Faulhaber</w:t>
      </w:r>
      <w:proofErr w:type="spellEnd"/>
      <w:r w:rsidRPr="00C944C2">
        <w:rPr>
          <w:lang w:val="en-GB"/>
        </w:rPr>
        <w:t>, “Design of service systems with priority reservation”</w:t>
      </w:r>
      <w:r w:rsidR="008163E6" w:rsidRPr="00C944C2">
        <w:rPr>
          <w:lang w:val="en-GB"/>
        </w:rPr>
        <w:t>,</w:t>
      </w:r>
      <w:r w:rsidRPr="00C944C2">
        <w:rPr>
          <w:lang w:val="en-GB"/>
        </w:rPr>
        <w:t xml:space="preserve"> </w:t>
      </w:r>
      <w:r w:rsidRPr="00C944C2">
        <w:rPr>
          <w:i/>
          <w:lang w:val="en-GB"/>
        </w:rPr>
        <w:t>in Conf. Rec. 1995 IEEE Int. Conf. Communications</w:t>
      </w:r>
      <w:r w:rsidRPr="00C944C2">
        <w:rPr>
          <w:lang w:val="en-GB"/>
        </w:rPr>
        <w:t>, pp. 3–8.</w:t>
      </w:r>
    </w:p>
    <w:p w14:paraId="50D2E81E" w14:textId="77777777" w:rsidR="00463179" w:rsidRPr="00C944C2" w:rsidRDefault="00463179" w:rsidP="00E95F17">
      <w:pPr>
        <w:pStyle w:val="KTUReferences"/>
        <w:rPr>
          <w:lang w:val="en-GB"/>
        </w:rPr>
      </w:pPr>
      <w:r w:rsidRPr="00C944C2">
        <w:rPr>
          <w:lang w:val="en-GB"/>
        </w:rPr>
        <w:t>W. D. Doyle, “Magnetization reversal i</w:t>
      </w:r>
      <w:r w:rsidR="008163E6" w:rsidRPr="00C944C2">
        <w:rPr>
          <w:lang w:val="en-GB"/>
        </w:rPr>
        <w:t>n films with biaxial anisotropy</w:t>
      </w:r>
      <w:r w:rsidRPr="00C944C2">
        <w:rPr>
          <w:lang w:val="en-GB"/>
        </w:rPr>
        <w:t>”</w:t>
      </w:r>
      <w:r w:rsidR="008163E6" w:rsidRPr="00C944C2">
        <w:rPr>
          <w:lang w:val="en-GB"/>
        </w:rPr>
        <w:t>,</w:t>
      </w:r>
      <w:r w:rsidRPr="00C944C2">
        <w:rPr>
          <w:lang w:val="en-GB"/>
        </w:rPr>
        <w:t xml:space="preserve"> in 1987 </w:t>
      </w:r>
      <w:r w:rsidRPr="00C944C2">
        <w:rPr>
          <w:i/>
          <w:lang w:val="en-GB"/>
        </w:rPr>
        <w:t>Proc. INTERMAG Conf</w:t>
      </w:r>
      <w:r w:rsidRPr="00C944C2">
        <w:rPr>
          <w:lang w:val="en-GB"/>
        </w:rPr>
        <w:t>., pp. 2.2-1–2.2-6.</w:t>
      </w:r>
    </w:p>
    <w:p w14:paraId="461FADA0" w14:textId="77777777" w:rsidR="00463179" w:rsidRPr="00C944C2" w:rsidRDefault="00463179" w:rsidP="00E95F17">
      <w:pPr>
        <w:pStyle w:val="KTUReferences"/>
        <w:rPr>
          <w:lang w:val="en-GB"/>
        </w:rPr>
      </w:pPr>
      <w:r w:rsidRPr="00C944C2">
        <w:rPr>
          <w:lang w:val="en-GB"/>
        </w:rPr>
        <w:t xml:space="preserve">G. W. </w:t>
      </w:r>
      <w:proofErr w:type="spellStart"/>
      <w:r w:rsidRPr="00C944C2">
        <w:rPr>
          <w:lang w:val="en-GB"/>
        </w:rPr>
        <w:t>Juette</w:t>
      </w:r>
      <w:proofErr w:type="spellEnd"/>
      <w:r w:rsidRPr="00C944C2">
        <w:rPr>
          <w:lang w:val="en-GB"/>
        </w:rPr>
        <w:t xml:space="preserve"> and L. E. </w:t>
      </w:r>
      <w:proofErr w:type="spellStart"/>
      <w:r w:rsidRPr="00C944C2">
        <w:rPr>
          <w:lang w:val="en-GB"/>
        </w:rPr>
        <w:t>Zeffanella</w:t>
      </w:r>
      <w:proofErr w:type="spellEnd"/>
      <w:r w:rsidRPr="00C944C2">
        <w:rPr>
          <w:lang w:val="en-GB"/>
        </w:rPr>
        <w:t>, “Radio noise currents n short sections on bundle conductors (Pr</w:t>
      </w:r>
      <w:r w:rsidR="008163E6" w:rsidRPr="00C944C2">
        <w:rPr>
          <w:lang w:val="en-GB"/>
        </w:rPr>
        <w:t>esented Conference Paper style)</w:t>
      </w:r>
      <w:r w:rsidRPr="00C944C2">
        <w:rPr>
          <w:lang w:val="en-GB"/>
        </w:rPr>
        <w:t>”</w:t>
      </w:r>
      <w:r w:rsidR="008163E6" w:rsidRPr="00C944C2">
        <w:rPr>
          <w:lang w:val="en-GB"/>
        </w:rPr>
        <w:t>,</w:t>
      </w:r>
      <w:r w:rsidRPr="00C944C2">
        <w:rPr>
          <w:lang w:val="en-GB"/>
        </w:rPr>
        <w:t xml:space="preserve"> presented at the IEEE Summer power Meeting, Dallas, TX, Jun. 22–27, 1990, Paper 90 SM 690-0 PWRS.</w:t>
      </w:r>
    </w:p>
    <w:p w14:paraId="4854AE16" w14:textId="77777777" w:rsidR="00463179" w:rsidRPr="00C944C2" w:rsidRDefault="00463179" w:rsidP="00E95F17">
      <w:pPr>
        <w:pStyle w:val="KTUReferences"/>
        <w:rPr>
          <w:lang w:val="en-GB"/>
        </w:rPr>
      </w:pPr>
      <w:r w:rsidRPr="00C944C2">
        <w:rPr>
          <w:lang w:val="en-GB"/>
        </w:rPr>
        <w:t xml:space="preserve">J. Williams, “Narrow-band </w:t>
      </w:r>
      <w:proofErr w:type="spellStart"/>
      <w:r w:rsidRPr="00C944C2">
        <w:rPr>
          <w:lang w:val="en-GB"/>
        </w:rPr>
        <w:t>analyzer</w:t>
      </w:r>
      <w:proofErr w:type="spellEnd"/>
      <w:r w:rsidRPr="00C944C2">
        <w:rPr>
          <w:lang w:val="en-GB"/>
        </w:rPr>
        <w:t xml:space="preserve"> (Thesis or Dissertation style)”</w:t>
      </w:r>
      <w:r w:rsidR="008163E6" w:rsidRPr="00C944C2">
        <w:rPr>
          <w:lang w:val="en-GB"/>
        </w:rPr>
        <w:t>,</w:t>
      </w:r>
      <w:r w:rsidRPr="00C944C2">
        <w:rPr>
          <w:lang w:val="en-GB"/>
        </w:rPr>
        <w:t xml:space="preserve"> Ph.D. dissertation, Dept. Elect. Eng., Harvard Univ., Cambridge, MA, 1993. </w:t>
      </w:r>
    </w:p>
    <w:p w14:paraId="73A76F76" w14:textId="77777777" w:rsidR="00463179" w:rsidRPr="00C944C2" w:rsidRDefault="00463179" w:rsidP="00E95F17">
      <w:pPr>
        <w:pStyle w:val="KTUReferences"/>
        <w:rPr>
          <w:lang w:val="en-GB"/>
        </w:rPr>
      </w:pPr>
      <w:r w:rsidRPr="00C944C2">
        <w:rPr>
          <w:lang w:val="en-GB"/>
        </w:rPr>
        <w:t>N. Kawasaki, “Parametric study of thermal and chem</w:t>
      </w:r>
      <w:r w:rsidR="008163E6" w:rsidRPr="00C944C2">
        <w:rPr>
          <w:lang w:val="en-GB"/>
        </w:rPr>
        <w:t>ical nonequilibrium nozzle flow</w:t>
      </w:r>
      <w:r w:rsidRPr="00C944C2">
        <w:rPr>
          <w:lang w:val="en-GB"/>
        </w:rPr>
        <w:t>”</w:t>
      </w:r>
      <w:r w:rsidR="008163E6" w:rsidRPr="00C944C2">
        <w:rPr>
          <w:lang w:val="en-GB"/>
        </w:rPr>
        <w:t>,</w:t>
      </w:r>
      <w:r w:rsidRPr="00C944C2">
        <w:rPr>
          <w:lang w:val="en-GB"/>
        </w:rPr>
        <w:t xml:space="preserve"> M.S. thesis, Dept. Electron. Eng., Osaka Univ., Osaka, Japan, 1993.</w:t>
      </w:r>
    </w:p>
    <w:p w14:paraId="796BEA2A" w14:textId="77777777" w:rsidR="00463179" w:rsidRPr="00C944C2" w:rsidRDefault="00463179" w:rsidP="00E95F17">
      <w:pPr>
        <w:pStyle w:val="KTUReferences"/>
        <w:rPr>
          <w:lang w:val="en-GB"/>
        </w:rPr>
      </w:pPr>
      <w:r w:rsidRPr="00C944C2">
        <w:rPr>
          <w:lang w:val="en-GB"/>
        </w:rPr>
        <w:t>J. P. Wilkinson, “Nonlinear resonant circuit devices (Patent style)”</w:t>
      </w:r>
      <w:r w:rsidR="008163E6" w:rsidRPr="00C944C2">
        <w:rPr>
          <w:lang w:val="en-GB"/>
        </w:rPr>
        <w:t>,</w:t>
      </w:r>
      <w:r w:rsidRPr="00C944C2">
        <w:rPr>
          <w:lang w:val="en-GB"/>
        </w:rPr>
        <w:t xml:space="preserve"> U.S. Patent 3 624 12, July 16, 1990. </w:t>
      </w:r>
    </w:p>
    <w:p w14:paraId="3C034777" w14:textId="77777777" w:rsidR="00463179" w:rsidRPr="00C944C2" w:rsidRDefault="00463179" w:rsidP="00E95F17">
      <w:pPr>
        <w:pStyle w:val="KTUReferences"/>
        <w:rPr>
          <w:lang w:val="en-GB"/>
        </w:rPr>
      </w:pPr>
      <w:r w:rsidRPr="00C944C2">
        <w:rPr>
          <w:i/>
          <w:lang w:val="en-GB"/>
        </w:rPr>
        <w:t>IEEE Criteria for Class IE Electric Systems</w:t>
      </w:r>
      <w:r w:rsidRPr="00C944C2">
        <w:rPr>
          <w:lang w:val="en-GB"/>
        </w:rPr>
        <w:t xml:space="preserve"> (Standards style), IEEE Standard 308, 1969.</w:t>
      </w:r>
    </w:p>
    <w:p w14:paraId="64D983F5" w14:textId="77777777" w:rsidR="00463179" w:rsidRPr="00C944C2" w:rsidRDefault="00463179" w:rsidP="00E95F17">
      <w:pPr>
        <w:pStyle w:val="KTUReferences"/>
        <w:rPr>
          <w:lang w:val="en-GB"/>
        </w:rPr>
      </w:pPr>
      <w:r w:rsidRPr="00C944C2">
        <w:rPr>
          <w:i/>
          <w:lang w:val="en-GB"/>
        </w:rPr>
        <w:t>Letter Symbols for Quantities</w:t>
      </w:r>
      <w:r w:rsidRPr="00C944C2">
        <w:rPr>
          <w:lang w:val="en-GB"/>
        </w:rPr>
        <w:t>, ANSI Standard Y10.5-1968.</w:t>
      </w:r>
    </w:p>
    <w:p w14:paraId="07A84525" w14:textId="77777777" w:rsidR="00463179" w:rsidRPr="00C944C2" w:rsidRDefault="00463179" w:rsidP="00E95F17">
      <w:pPr>
        <w:pStyle w:val="KTUReferences"/>
        <w:rPr>
          <w:lang w:val="en-GB"/>
        </w:rPr>
      </w:pPr>
      <w:r w:rsidRPr="00C944C2">
        <w:rPr>
          <w:lang w:val="en-GB"/>
        </w:rPr>
        <w:t>R. E. Haskell and C. T. Case, “Transient signal propagation in lossless isotropic plasmas (Report style)”</w:t>
      </w:r>
      <w:r w:rsidR="008163E6" w:rsidRPr="00C944C2">
        <w:rPr>
          <w:lang w:val="en-GB"/>
        </w:rPr>
        <w:t>,</w:t>
      </w:r>
      <w:r w:rsidRPr="00C944C2">
        <w:rPr>
          <w:lang w:val="en-GB"/>
        </w:rPr>
        <w:t xml:space="preserve"> USAF Cambridge Res. Lab., Cambridge, MA Rep. ARCRL-66-234 (II), 1994, vol. 2.</w:t>
      </w:r>
    </w:p>
    <w:p w14:paraId="5D714893" w14:textId="77777777" w:rsidR="00463179" w:rsidRPr="00C944C2" w:rsidRDefault="00463179" w:rsidP="00E95F17">
      <w:pPr>
        <w:pStyle w:val="KTUReferences"/>
        <w:rPr>
          <w:lang w:val="en-GB"/>
        </w:rPr>
      </w:pPr>
      <w:r w:rsidRPr="00C944C2">
        <w:rPr>
          <w:lang w:val="en-GB"/>
        </w:rPr>
        <w:t xml:space="preserve">E. E. </w:t>
      </w:r>
      <w:proofErr w:type="spellStart"/>
      <w:r w:rsidRPr="00C944C2">
        <w:rPr>
          <w:lang w:val="en-GB"/>
        </w:rPr>
        <w:t>Reber</w:t>
      </w:r>
      <w:proofErr w:type="spellEnd"/>
      <w:r w:rsidRPr="00C944C2">
        <w:rPr>
          <w:lang w:val="en-GB"/>
        </w:rPr>
        <w:t>, R. L. Michell, and C. J. Carter, “Oxygen absorption in the Earth’s atmosphere”</w:t>
      </w:r>
      <w:r w:rsidR="008163E6" w:rsidRPr="00C944C2">
        <w:rPr>
          <w:lang w:val="en-GB"/>
        </w:rPr>
        <w:t>,</w:t>
      </w:r>
      <w:r w:rsidRPr="00C944C2">
        <w:rPr>
          <w:lang w:val="en-GB"/>
        </w:rPr>
        <w:t xml:space="preserve"> Aerospace Corp., Los Angeles, CA, Tech. Rep. TR-0200 (420-46)-3, Nov. 1988.</w:t>
      </w:r>
    </w:p>
    <w:p w14:paraId="5DFA08B7" w14:textId="77777777" w:rsidR="00463179" w:rsidRPr="00C944C2" w:rsidRDefault="00463179" w:rsidP="00E95F17">
      <w:pPr>
        <w:pStyle w:val="KTUReferences"/>
        <w:rPr>
          <w:lang w:val="en-GB"/>
        </w:rPr>
      </w:pPr>
      <w:r w:rsidRPr="00C944C2">
        <w:rPr>
          <w:lang w:val="en-GB"/>
        </w:rPr>
        <w:t xml:space="preserve">(Handbook style) </w:t>
      </w:r>
      <w:r w:rsidRPr="00C944C2">
        <w:rPr>
          <w:i/>
          <w:lang w:val="en-GB"/>
        </w:rPr>
        <w:t>Transmission Systems for Communications</w:t>
      </w:r>
      <w:r w:rsidRPr="00C944C2">
        <w:rPr>
          <w:lang w:val="en-GB"/>
        </w:rPr>
        <w:t>, 3rd ed., Western Electric Co., Winston-Salem, NC, 1985, pp. 44–60.</w:t>
      </w:r>
    </w:p>
    <w:p w14:paraId="5C2D4219" w14:textId="77777777" w:rsidR="00B15067" w:rsidRPr="00C944C2" w:rsidRDefault="00463179" w:rsidP="00027BEA">
      <w:pPr>
        <w:pStyle w:val="KTUReferences"/>
        <w:rPr>
          <w:lang w:val="en-GB"/>
        </w:rPr>
      </w:pPr>
      <w:r w:rsidRPr="00C944C2">
        <w:rPr>
          <w:lang w:val="en-GB"/>
        </w:rPr>
        <w:tab/>
      </w:r>
      <w:r w:rsidRPr="00C944C2">
        <w:rPr>
          <w:i/>
          <w:lang w:val="en-GB"/>
        </w:rPr>
        <w:t>Motorola Semiconductor Data Manual</w:t>
      </w:r>
      <w:r w:rsidRPr="00C944C2">
        <w:rPr>
          <w:lang w:val="en-GB"/>
        </w:rPr>
        <w:t>, Motorola Semiconductor Products Inc., Phoenix, AZ, 1989.</w:t>
      </w:r>
    </w:p>
    <w:p w14:paraId="4F4DAF51" w14:textId="77777777" w:rsidR="00B15067" w:rsidRPr="00C944C2" w:rsidRDefault="00B15067" w:rsidP="00E95F17">
      <w:pPr>
        <w:pStyle w:val="KTUAppendix"/>
        <w:rPr>
          <w:lang w:val="en-GB"/>
        </w:rPr>
      </w:pPr>
      <w:r w:rsidRPr="00C944C2">
        <w:rPr>
          <w:lang w:val="en-GB"/>
        </w:rPr>
        <w:t xml:space="preserve">Abstract </w:t>
      </w:r>
    </w:p>
    <w:p w14:paraId="724BA864" w14:textId="77777777" w:rsidR="00B15067" w:rsidRPr="00C944C2" w:rsidRDefault="00C944C2" w:rsidP="00027BEA">
      <w:pPr>
        <w:pStyle w:val="KTUAbstract"/>
        <w:rPr>
          <w:lang w:val="en-GB"/>
        </w:rPr>
      </w:pPr>
      <w:r>
        <w:rPr>
          <w:lang w:val="en-GB"/>
        </w:rPr>
        <w:t>Name Surname</w:t>
      </w:r>
      <w:r w:rsidR="00B15067" w:rsidRPr="00C944C2">
        <w:rPr>
          <w:lang w:val="en-GB"/>
        </w:rPr>
        <w:t xml:space="preserve">. </w:t>
      </w:r>
      <w:r>
        <w:rPr>
          <w:lang w:val="en-GB"/>
        </w:rPr>
        <w:t>Name of the paper</w:t>
      </w:r>
      <w:r w:rsidR="00B15067" w:rsidRPr="00C944C2">
        <w:rPr>
          <w:lang w:val="en-GB"/>
        </w:rPr>
        <w:t xml:space="preserve">. </w:t>
      </w:r>
      <w:r w:rsidR="00380B54">
        <w:rPr>
          <w:lang w:val="en-GB"/>
        </w:rPr>
        <w:t>The abstract of the paper</w:t>
      </w:r>
      <w:r w:rsidR="00B15067" w:rsidRPr="00C944C2">
        <w:rPr>
          <w:lang w:val="en-GB"/>
        </w:rPr>
        <w:t>.</w:t>
      </w:r>
      <w:r w:rsidR="00027BEA" w:rsidRPr="00C944C2">
        <w:rPr>
          <w:lang w:val="en-GB"/>
        </w:rPr>
        <w:t xml:space="preserve"> </w:t>
      </w:r>
      <w:r w:rsidR="00380B54">
        <w:rPr>
          <w:lang w:val="en-GB"/>
        </w:rPr>
        <w:t xml:space="preserve">The style of the abstract text </w:t>
      </w:r>
      <w:r w:rsidR="00027BEA" w:rsidRPr="00C944C2">
        <w:rPr>
          <w:lang w:val="en-GB"/>
        </w:rPr>
        <w:t xml:space="preserve">– </w:t>
      </w:r>
      <w:proofErr w:type="spellStart"/>
      <w:proofErr w:type="gramStart"/>
      <w:r w:rsidR="00027BEA" w:rsidRPr="00C944C2">
        <w:rPr>
          <w:i/>
          <w:lang w:val="en-GB"/>
        </w:rPr>
        <w:t>KTU:</w:t>
      </w:r>
      <w:r w:rsidR="00380B54">
        <w:rPr>
          <w:i/>
          <w:lang w:val="en-GB"/>
        </w:rPr>
        <w:t>Abstract</w:t>
      </w:r>
      <w:proofErr w:type="spellEnd"/>
      <w:proofErr w:type="gramEnd"/>
      <w:r w:rsidR="00027BEA" w:rsidRPr="00C944C2">
        <w:rPr>
          <w:lang w:val="en-GB"/>
        </w:rPr>
        <w:t>.</w:t>
      </w:r>
    </w:p>
    <w:sectPr w:rsidR="00B15067" w:rsidRPr="00C944C2" w:rsidSect="005E4ED1">
      <w:headerReference w:type="default" r:id="rId11"/>
      <w:pgSz w:w="11907" w:h="16840" w:code="9"/>
      <w:pgMar w:top="1009" w:right="936" w:bottom="1009" w:left="936" w:header="431" w:footer="431"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B6B78" w14:textId="77777777" w:rsidR="001A7953" w:rsidRPr="00A11790" w:rsidRDefault="001A7953" w:rsidP="00A11790">
      <w:pPr>
        <w:pStyle w:val="Footer"/>
      </w:pPr>
    </w:p>
  </w:endnote>
  <w:endnote w:type="continuationSeparator" w:id="0">
    <w:p w14:paraId="4B1790AF" w14:textId="77777777" w:rsidR="001A7953" w:rsidRPr="00A11790" w:rsidRDefault="001A7953" w:rsidP="00A11790">
      <w:pPr>
        <w:pStyle w:val="Footer"/>
      </w:pPr>
    </w:p>
  </w:endnote>
  <w:endnote w:type="continuationNotice" w:id="1">
    <w:p w14:paraId="0F35DF0E" w14:textId="77777777" w:rsidR="001A7953" w:rsidRPr="00A11790" w:rsidRDefault="001A7953" w:rsidP="00A11790">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1D14" w14:textId="77777777" w:rsidR="001A7953" w:rsidRPr="00465DC5" w:rsidRDefault="001A7953" w:rsidP="00465DC5">
      <w:pPr>
        <w:pStyle w:val="Footer"/>
      </w:pPr>
    </w:p>
  </w:footnote>
  <w:footnote w:type="continuationSeparator" w:id="0">
    <w:p w14:paraId="17830362" w14:textId="77777777" w:rsidR="001A7953" w:rsidRDefault="001A7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E840" w14:textId="3CA75F6B" w:rsidR="00225F10" w:rsidRPr="00D43587" w:rsidRDefault="00DF15BC" w:rsidP="00D43587">
    <w:pPr>
      <w:pStyle w:val="Header"/>
      <w:rPr>
        <w:lang w:eastAsia="lt-LT"/>
      </w:rPr>
    </w:pPr>
    <w:r>
      <w:rPr>
        <w:lang w:eastAsia="lt-LT"/>
      </w:rPr>
      <w:t>T</w:t>
    </w:r>
    <w:r w:rsidR="00E17ED5">
      <w:rPr>
        <w:lang w:eastAsia="lt-LT"/>
      </w:rPr>
      <w:t>i</w:t>
    </w:r>
    <w:r>
      <w:rPr>
        <w:lang w:eastAsia="lt-LT"/>
      </w:rPr>
      <w:t>F</w:t>
    </w:r>
    <w:r w:rsidR="00E17ED5">
      <w:rPr>
        <w:lang w:eastAsia="lt-LT"/>
      </w:rPr>
      <w:t>E</w:t>
    </w:r>
    <w:r>
      <w:rPr>
        <w:lang w:eastAsia="lt-LT"/>
      </w:rPr>
      <w:t>C</w:t>
    </w:r>
    <w:r w:rsidR="00964CE1">
      <w:rPr>
        <w:lang w:eastAsia="lt-LT"/>
      </w:rPr>
      <w:t xml:space="preserve"> -</w:t>
    </w:r>
    <w:r w:rsidR="00D61B3D" w:rsidRPr="00D61B3D">
      <w:rPr>
        <w:lang w:eastAsia="lt-LT"/>
      </w:rPr>
      <w:t xml:space="preserve"> 20</w:t>
    </w:r>
    <w:r>
      <w:rPr>
        <w:lang w:eastAsia="lt-LT"/>
      </w:rPr>
      <w:t>25</w:t>
    </w:r>
    <w:r w:rsidR="00583487" w:rsidRPr="00583487">
      <w:rPr>
        <w:lang w:eastAsia="lt-L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7D4DCAE"/>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AC7597F"/>
    <w:multiLevelType w:val="hybridMultilevel"/>
    <w:tmpl w:val="6A7A5070"/>
    <w:lvl w:ilvl="0" w:tplc="5CA46322">
      <w:start w:val="1"/>
      <w:numFmt w:val="decimal"/>
      <w:pStyle w:val="KTUfigcaption"/>
      <w:lvlText w:val="%1 pav."/>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6" w15:restartNumberingAfterBreak="0">
    <w:nsid w:val="34E16CE5"/>
    <w:multiLevelType w:val="multilevel"/>
    <w:tmpl w:val="B1D0F974"/>
    <w:lvl w:ilvl="0">
      <w:start w:val="1"/>
      <w:numFmt w:val="bullet"/>
      <w:lvlText w:val=""/>
      <w:lvlJc w:val="left"/>
      <w:pPr>
        <w:ind w:left="922" w:hanging="360"/>
      </w:pPr>
      <w:rPr>
        <w:rFonts w:ascii="Symbol" w:hAnsi="Symbol"/>
        <w:i/>
        <w:iCs/>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abstractNum w:abstractNumId="7" w15:restartNumberingAfterBreak="0">
    <w:nsid w:val="3A877D64"/>
    <w:multiLevelType w:val="singleLevel"/>
    <w:tmpl w:val="56F66EDC"/>
    <w:lvl w:ilvl="0">
      <w:start w:val="1"/>
      <w:numFmt w:val="decimal"/>
      <w:pStyle w:val="KTUReferences"/>
      <w:lvlText w:val="[%1]"/>
      <w:lvlJc w:val="left"/>
      <w:pPr>
        <w:tabs>
          <w:tab w:val="num" w:pos="644"/>
        </w:tabs>
        <w:ind w:left="644" w:hanging="360"/>
      </w:pPr>
    </w:lvl>
  </w:abstractNum>
  <w:abstractNum w:abstractNumId="8"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9" w15:restartNumberingAfterBreak="0">
    <w:nsid w:val="45882AB3"/>
    <w:multiLevelType w:val="hybridMultilevel"/>
    <w:tmpl w:val="B1D0F974"/>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0"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1"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2"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3" w15:restartNumberingAfterBreak="0">
    <w:nsid w:val="5CE15ABE"/>
    <w:multiLevelType w:val="hybridMultilevel"/>
    <w:tmpl w:val="A8BA7D48"/>
    <w:lvl w:ilvl="0" w:tplc="D8A6D90E">
      <w:start w:val="1"/>
      <w:numFmt w:val="decimal"/>
      <w:pStyle w:val="KTUTabletitle"/>
      <w:suff w:val="space"/>
      <w:lvlText w:val="%1 lentelė."/>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4" w15:restartNumberingAfterBreak="0">
    <w:nsid w:val="625224EF"/>
    <w:multiLevelType w:val="hybridMultilevel"/>
    <w:tmpl w:val="C3983BD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5"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6"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5"/>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10"/>
  </w:num>
  <w:num w:numId="7">
    <w:abstractNumId w:val="10"/>
    <w:lvlOverride w:ilvl="0">
      <w:lvl w:ilvl="0">
        <w:start w:val="1"/>
        <w:numFmt w:val="decimal"/>
        <w:lvlText w:val="%1."/>
        <w:legacy w:legacy="1" w:legacySpace="0" w:legacyIndent="360"/>
        <w:lvlJc w:val="left"/>
        <w:pPr>
          <w:ind w:left="360" w:hanging="360"/>
        </w:pPr>
      </w:lvl>
    </w:lvlOverride>
  </w:num>
  <w:num w:numId="8">
    <w:abstractNumId w:val="10"/>
    <w:lvlOverride w:ilvl="0">
      <w:lvl w:ilvl="0">
        <w:start w:val="1"/>
        <w:numFmt w:val="decimal"/>
        <w:lvlText w:val="%1."/>
        <w:legacy w:legacy="1" w:legacySpace="0" w:legacyIndent="360"/>
        <w:lvlJc w:val="left"/>
        <w:pPr>
          <w:ind w:left="360" w:hanging="360"/>
        </w:pPr>
      </w:lvl>
    </w:lvlOverride>
  </w:num>
  <w:num w:numId="9">
    <w:abstractNumId w:val="10"/>
    <w:lvlOverride w:ilvl="0">
      <w:lvl w:ilvl="0">
        <w:start w:val="1"/>
        <w:numFmt w:val="decimal"/>
        <w:lvlText w:val="%1."/>
        <w:legacy w:legacy="1" w:legacySpace="0" w:legacyIndent="360"/>
        <w:lvlJc w:val="left"/>
        <w:pPr>
          <w:ind w:left="360" w:hanging="360"/>
        </w:pPr>
      </w:lvl>
    </w:lvlOverride>
  </w:num>
  <w:num w:numId="10">
    <w:abstractNumId w:val="10"/>
    <w:lvlOverride w:ilvl="0">
      <w:lvl w:ilvl="0">
        <w:start w:val="1"/>
        <w:numFmt w:val="decimal"/>
        <w:lvlText w:val="%1."/>
        <w:legacy w:legacy="1" w:legacySpace="0" w:legacyIndent="360"/>
        <w:lvlJc w:val="left"/>
        <w:pPr>
          <w:ind w:left="360" w:hanging="360"/>
        </w:pPr>
      </w:lvl>
    </w:lvlOverride>
  </w:num>
  <w:num w:numId="11">
    <w:abstractNumId w:val="10"/>
    <w:lvlOverride w:ilvl="0">
      <w:lvl w:ilvl="0">
        <w:start w:val="1"/>
        <w:numFmt w:val="decimal"/>
        <w:lvlText w:val="%1."/>
        <w:legacy w:legacy="1" w:legacySpace="0" w:legacyIndent="360"/>
        <w:lvlJc w:val="left"/>
        <w:pPr>
          <w:ind w:left="360" w:hanging="360"/>
        </w:pPr>
      </w:lvl>
    </w:lvlOverride>
  </w:num>
  <w:num w:numId="12">
    <w:abstractNumId w:val="7"/>
  </w:num>
  <w:num w:numId="13">
    <w:abstractNumId w:val="1"/>
  </w:num>
  <w:num w:numId="14">
    <w:abstractNumId w:val="12"/>
  </w:num>
  <w:num w:numId="15">
    <w:abstractNumId w:val="11"/>
  </w:num>
  <w:num w:numId="16">
    <w:abstractNumId w:val="16"/>
  </w:num>
  <w:num w:numId="17">
    <w:abstractNumId w:val="4"/>
  </w:num>
  <w:num w:numId="18">
    <w:abstractNumId w:val="2"/>
  </w:num>
  <w:num w:numId="19">
    <w:abstractNumId w:val="15"/>
  </w:num>
  <w:num w:numId="20">
    <w:abstractNumId w:val="8"/>
  </w:num>
  <w:num w:numId="21">
    <w:abstractNumId w:val="14"/>
  </w:num>
  <w:num w:numId="22">
    <w:abstractNumId w:val="3"/>
  </w:num>
  <w:num w:numId="23">
    <w:abstractNumId w:val="13"/>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202"/>
  <w:hyphenationZone w:val="39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35B"/>
    <w:rsid w:val="00000B8F"/>
    <w:rsid w:val="00021694"/>
    <w:rsid w:val="00027BEA"/>
    <w:rsid w:val="00066C0D"/>
    <w:rsid w:val="00080D6C"/>
    <w:rsid w:val="0008206C"/>
    <w:rsid w:val="000A2905"/>
    <w:rsid w:val="000D0499"/>
    <w:rsid w:val="000E05A1"/>
    <w:rsid w:val="000E567B"/>
    <w:rsid w:val="000E5BA3"/>
    <w:rsid w:val="000F7A19"/>
    <w:rsid w:val="00101516"/>
    <w:rsid w:val="00124DD4"/>
    <w:rsid w:val="00131452"/>
    <w:rsid w:val="00144E72"/>
    <w:rsid w:val="00154C7D"/>
    <w:rsid w:val="0016621E"/>
    <w:rsid w:val="00182D2A"/>
    <w:rsid w:val="00191544"/>
    <w:rsid w:val="001A7953"/>
    <w:rsid w:val="001E27DE"/>
    <w:rsid w:val="00225F10"/>
    <w:rsid w:val="002434A1"/>
    <w:rsid w:val="002602B9"/>
    <w:rsid w:val="0026103C"/>
    <w:rsid w:val="00267A46"/>
    <w:rsid w:val="00271768"/>
    <w:rsid w:val="0029530B"/>
    <w:rsid w:val="002C26D1"/>
    <w:rsid w:val="003231EA"/>
    <w:rsid w:val="00325BBE"/>
    <w:rsid w:val="00333070"/>
    <w:rsid w:val="00340E07"/>
    <w:rsid w:val="00360269"/>
    <w:rsid w:val="00362564"/>
    <w:rsid w:val="00380B54"/>
    <w:rsid w:val="003849B1"/>
    <w:rsid w:val="00385116"/>
    <w:rsid w:val="003A2494"/>
    <w:rsid w:val="003A4B5A"/>
    <w:rsid w:val="003A6FDB"/>
    <w:rsid w:val="003C5FB5"/>
    <w:rsid w:val="003C7B92"/>
    <w:rsid w:val="003D404F"/>
    <w:rsid w:val="003D7B6F"/>
    <w:rsid w:val="003E7CE2"/>
    <w:rsid w:val="0040544E"/>
    <w:rsid w:val="0043144F"/>
    <w:rsid w:val="00431BFA"/>
    <w:rsid w:val="00440114"/>
    <w:rsid w:val="00455553"/>
    <w:rsid w:val="00463179"/>
    <w:rsid w:val="004631BC"/>
    <w:rsid w:val="00465DC5"/>
    <w:rsid w:val="004671A0"/>
    <w:rsid w:val="004819FA"/>
    <w:rsid w:val="00484E43"/>
    <w:rsid w:val="00487EB4"/>
    <w:rsid w:val="00492BC5"/>
    <w:rsid w:val="004A34F5"/>
    <w:rsid w:val="004B3373"/>
    <w:rsid w:val="004B61A0"/>
    <w:rsid w:val="004C0748"/>
    <w:rsid w:val="004C1E16"/>
    <w:rsid w:val="004D2E8B"/>
    <w:rsid w:val="004D65C5"/>
    <w:rsid w:val="004E62CE"/>
    <w:rsid w:val="00513EA6"/>
    <w:rsid w:val="0052202B"/>
    <w:rsid w:val="00522CF1"/>
    <w:rsid w:val="005379D8"/>
    <w:rsid w:val="0054217F"/>
    <w:rsid w:val="005538E9"/>
    <w:rsid w:val="00564AAC"/>
    <w:rsid w:val="00583487"/>
    <w:rsid w:val="00593727"/>
    <w:rsid w:val="00596E5C"/>
    <w:rsid w:val="005A2A15"/>
    <w:rsid w:val="005B3708"/>
    <w:rsid w:val="005C34FF"/>
    <w:rsid w:val="005D39F4"/>
    <w:rsid w:val="005D654E"/>
    <w:rsid w:val="005E4ED1"/>
    <w:rsid w:val="0061491A"/>
    <w:rsid w:val="00615A69"/>
    <w:rsid w:val="0062054C"/>
    <w:rsid w:val="0062310B"/>
    <w:rsid w:val="00625E96"/>
    <w:rsid w:val="00631124"/>
    <w:rsid w:val="0065055E"/>
    <w:rsid w:val="00667FC1"/>
    <w:rsid w:val="00672AAB"/>
    <w:rsid w:val="00686796"/>
    <w:rsid w:val="006C0DF1"/>
    <w:rsid w:val="006C7A92"/>
    <w:rsid w:val="00705D4E"/>
    <w:rsid w:val="00706AFC"/>
    <w:rsid w:val="00717462"/>
    <w:rsid w:val="00727B0D"/>
    <w:rsid w:val="00727ED3"/>
    <w:rsid w:val="00737F55"/>
    <w:rsid w:val="00742674"/>
    <w:rsid w:val="007522DE"/>
    <w:rsid w:val="007727AF"/>
    <w:rsid w:val="007732A4"/>
    <w:rsid w:val="00790A56"/>
    <w:rsid w:val="0079417B"/>
    <w:rsid w:val="007A709C"/>
    <w:rsid w:val="007C4336"/>
    <w:rsid w:val="00802709"/>
    <w:rsid w:val="008163E6"/>
    <w:rsid w:val="00821292"/>
    <w:rsid w:val="00854AF3"/>
    <w:rsid w:val="0087792E"/>
    <w:rsid w:val="00880759"/>
    <w:rsid w:val="00887DC7"/>
    <w:rsid w:val="008A30C5"/>
    <w:rsid w:val="008C0273"/>
    <w:rsid w:val="008C2BAE"/>
    <w:rsid w:val="008E2B10"/>
    <w:rsid w:val="008F3991"/>
    <w:rsid w:val="00900286"/>
    <w:rsid w:val="00902D7D"/>
    <w:rsid w:val="00904F50"/>
    <w:rsid w:val="00905208"/>
    <w:rsid w:val="00907ED5"/>
    <w:rsid w:val="00910112"/>
    <w:rsid w:val="0091035B"/>
    <w:rsid w:val="0092716B"/>
    <w:rsid w:val="00934FC1"/>
    <w:rsid w:val="009400A4"/>
    <w:rsid w:val="009633D1"/>
    <w:rsid w:val="00964CE1"/>
    <w:rsid w:val="0097094D"/>
    <w:rsid w:val="00973A4D"/>
    <w:rsid w:val="00995AB4"/>
    <w:rsid w:val="00996B73"/>
    <w:rsid w:val="0099719D"/>
    <w:rsid w:val="009C652F"/>
    <w:rsid w:val="009E1A5E"/>
    <w:rsid w:val="009F0979"/>
    <w:rsid w:val="009F2834"/>
    <w:rsid w:val="00A05720"/>
    <w:rsid w:val="00A11790"/>
    <w:rsid w:val="00A42C12"/>
    <w:rsid w:val="00A55E86"/>
    <w:rsid w:val="00A64C2C"/>
    <w:rsid w:val="00A700B1"/>
    <w:rsid w:val="00A7187D"/>
    <w:rsid w:val="00A9549A"/>
    <w:rsid w:val="00AA4B74"/>
    <w:rsid w:val="00AE225D"/>
    <w:rsid w:val="00B15067"/>
    <w:rsid w:val="00B30EF6"/>
    <w:rsid w:val="00B354AD"/>
    <w:rsid w:val="00B41A92"/>
    <w:rsid w:val="00B45449"/>
    <w:rsid w:val="00B478FA"/>
    <w:rsid w:val="00B574F4"/>
    <w:rsid w:val="00B67400"/>
    <w:rsid w:val="00B80DD5"/>
    <w:rsid w:val="00B9457D"/>
    <w:rsid w:val="00BC29E3"/>
    <w:rsid w:val="00BE5FC0"/>
    <w:rsid w:val="00BE7F8B"/>
    <w:rsid w:val="00C32250"/>
    <w:rsid w:val="00C71C54"/>
    <w:rsid w:val="00C77B45"/>
    <w:rsid w:val="00C80951"/>
    <w:rsid w:val="00C82D83"/>
    <w:rsid w:val="00C83FEE"/>
    <w:rsid w:val="00C944C2"/>
    <w:rsid w:val="00CB4B8D"/>
    <w:rsid w:val="00CD12AA"/>
    <w:rsid w:val="00CD559C"/>
    <w:rsid w:val="00D031FA"/>
    <w:rsid w:val="00D43587"/>
    <w:rsid w:val="00D56935"/>
    <w:rsid w:val="00D61B3D"/>
    <w:rsid w:val="00D65765"/>
    <w:rsid w:val="00D758C6"/>
    <w:rsid w:val="00D839C1"/>
    <w:rsid w:val="00D928CD"/>
    <w:rsid w:val="00D95B15"/>
    <w:rsid w:val="00D96E89"/>
    <w:rsid w:val="00DB1C48"/>
    <w:rsid w:val="00DC2409"/>
    <w:rsid w:val="00DC2B33"/>
    <w:rsid w:val="00DC7649"/>
    <w:rsid w:val="00DD3AAD"/>
    <w:rsid w:val="00DF15BC"/>
    <w:rsid w:val="00DF2DDE"/>
    <w:rsid w:val="00E0159E"/>
    <w:rsid w:val="00E02D74"/>
    <w:rsid w:val="00E17ED5"/>
    <w:rsid w:val="00E319F4"/>
    <w:rsid w:val="00E33A6C"/>
    <w:rsid w:val="00E46AF9"/>
    <w:rsid w:val="00E50DF6"/>
    <w:rsid w:val="00E6378D"/>
    <w:rsid w:val="00E93430"/>
    <w:rsid w:val="00E94678"/>
    <w:rsid w:val="00E95F17"/>
    <w:rsid w:val="00E97402"/>
    <w:rsid w:val="00EA0C33"/>
    <w:rsid w:val="00EC3FFC"/>
    <w:rsid w:val="00EC53F3"/>
    <w:rsid w:val="00ED442A"/>
    <w:rsid w:val="00ED507D"/>
    <w:rsid w:val="00EE3550"/>
    <w:rsid w:val="00EF3EC1"/>
    <w:rsid w:val="00F14E21"/>
    <w:rsid w:val="00F65266"/>
    <w:rsid w:val="00F66B4B"/>
    <w:rsid w:val="00F722D4"/>
    <w:rsid w:val="00F84190"/>
    <w:rsid w:val="00F9112D"/>
    <w:rsid w:val="00F94D42"/>
    <w:rsid w:val="00FA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1DD14"/>
  <w15:docId w15:val="{2E36B096-9361-4795-8DF6-193660C1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A56"/>
    <w:pPr>
      <w:autoSpaceDE w:val="0"/>
      <w:autoSpaceDN w:val="0"/>
    </w:pPr>
  </w:style>
  <w:style w:type="paragraph" w:styleId="Heading1">
    <w:name w:val="heading 1"/>
    <w:aliases w:val="KTU:Heading 1"/>
    <w:basedOn w:val="Normal"/>
    <w:next w:val="Normal"/>
    <w:link w:val="Heading1Char"/>
    <w:qFormat/>
    <w:rsid w:val="00E95F17"/>
    <w:pPr>
      <w:keepNext/>
      <w:numPr>
        <w:numId w:val="1"/>
      </w:numPr>
      <w:spacing w:before="240" w:after="80"/>
      <w:jc w:val="center"/>
      <w:outlineLvl w:val="0"/>
    </w:pPr>
    <w:rPr>
      <w:rFonts w:ascii="Cambria" w:hAnsi="Cambria"/>
      <w:smallCaps/>
      <w:kern w:val="28"/>
      <w14:ligatures w14:val="all"/>
      <w14:cntxtAlts/>
    </w:rPr>
  </w:style>
  <w:style w:type="paragraph" w:styleId="Heading2">
    <w:name w:val="heading 2"/>
    <w:aliases w:val="KTU:Heading 2"/>
    <w:basedOn w:val="KTUText"/>
    <w:next w:val="KTUText"/>
    <w:link w:val="Heading2Char"/>
    <w:qFormat/>
    <w:rsid w:val="00D95B15"/>
    <w:pPr>
      <w:keepNext/>
      <w:numPr>
        <w:ilvl w:val="1"/>
        <w:numId w:val="1"/>
      </w:numPr>
      <w:spacing w:before="120" w:after="60"/>
      <w:ind w:firstLine="20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KTUAuthors">
    <w:name w:val="KTU:Authors"/>
    <w:basedOn w:val="Normal"/>
    <w:next w:val="Normal"/>
    <w:rsid w:val="00E95F17"/>
    <w:pPr>
      <w:framePr w:w="9072" w:hSpace="187" w:vSpace="187" w:wrap="notBeside" w:vAnchor="text" w:hAnchor="page" w:xAlign="center" w:y="1"/>
      <w:jc w:val="center"/>
    </w:pPr>
    <w:rPr>
      <w:rFonts w:asciiTheme="majorHAnsi" w:hAnsiTheme="majorHAnsi"/>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aliases w:val="KTU:Title"/>
    <w:basedOn w:val="Normal"/>
    <w:next w:val="Normal"/>
    <w:qFormat/>
    <w:rsid w:val="00E95F17"/>
    <w:pPr>
      <w:framePr w:w="9360" w:hSpace="187" w:vSpace="187" w:wrap="notBeside" w:vAnchor="text" w:hAnchor="page" w:xAlign="center" w:y="1"/>
      <w:jc w:val="center"/>
    </w:pPr>
    <w:rPr>
      <w:rFonts w:asciiTheme="majorHAnsi" w:hAnsiTheme="majorHAnsi"/>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KTUReferences">
    <w:name w:val="KTU:References"/>
    <w:basedOn w:val="Normal"/>
    <w:rsid w:val="00880759"/>
    <w:pPr>
      <w:numPr>
        <w:numId w:val="12"/>
      </w:numPr>
      <w:tabs>
        <w:tab w:val="clear" w:pos="644"/>
        <w:tab w:val="num" w:pos="360"/>
      </w:tabs>
      <w:ind w:left="360"/>
      <w:jc w:val="both"/>
    </w:pPr>
    <w:rPr>
      <w:rFonts w:ascii="Cambria" w:hAnsi="Cambria"/>
      <w:iCs/>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KTUText">
    <w:name w:val="KTU:Text"/>
    <w:basedOn w:val="Normal"/>
    <w:rsid w:val="00E95F17"/>
    <w:pPr>
      <w:widowControl w:val="0"/>
      <w:spacing w:line="252" w:lineRule="auto"/>
      <w:ind w:firstLine="202"/>
      <w:jc w:val="both"/>
    </w:pPr>
    <w:rPr>
      <w:rFonts w:ascii="Cambria" w:hAnsi="Cambria"/>
      <w14:ligatures w14:val="all"/>
      <w14:cntxtAlts/>
    </w:rPr>
  </w:style>
  <w:style w:type="paragraph" w:customStyle="1" w:styleId="KTUfigcaption">
    <w:name w:val="KTU:fig. caption"/>
    <w:basedOn w:val="Normal"/>
    <w:rsid w:val="00E95F17"/>
    <w:pPr>
      <w:numPr>
        <w:numId w:val="22"/>
      </w:numPr>
      <w:spacing w:before="20" w:after="200"/>
      <w:ind w:left="0" w:firstLine="0"/>
      <w:jc w:val="both"/>
    </w:pPr>
    <w:rPr>
      <w:rFonts w:ascii="Cambria" w:hAnsi="Cambria"/>
      <w:sz w:val="16"/>
      <w:szCs w:val="16"/>
      <w14:ligatures w14:val="all"/>
      <w14:cntxtAlts/>
    </w:rPr>
  </w:style>
  <w:style w:type="paragraph" w:customStyle="1" w:styleId="KTUTabletitle">
    <w:name w:val="KTU Table title"/>
    <w:basedOn w:val="KTUText"/>
    <w:rsid w:val="00000B8F"/>
    <w:pPr>
      <w:numPr>
        <w:numId w:val="23"/>
      </w:numPr>
      <w:spacing w:before="200"/>
      <w:ind w:left="0" w:firstLine="0"/>
    </w:pPr>
    <w:rPr>
      <w:sz w:val="16"/>
      <w:szCs w:val="16"/>
    </w:rPr>
  </w:style>
  <w:style w:type="paragraph" w:customStyle="1" w:styleId="KTUAppendix">
    <w:name w:val="KTU:Appendix"/>
    <w:basedOn w:val="Heading1"/>
    <w:pPr>
      <w:numPr>
        <w:numId w:val="0"/>
      </w:numPr>
    </w:pPr>
  </w:style>
  <w:style w:type="paragraph" w:styleId="Header">
    <w:name w:val="header"/>
    <w:basedOn w:val="Normal"/>
    <w:rsid w:val="00B80DD5"/>
    <w:pPr>
      <w:tabs>
        <w:tab w:val="center" w:pos="4320"/>
        <w:tab w:val="right" w:pos="8640"/>
      </w:tabs>
      <w:jc w:val="right"/>
    </w:pPr>
    <w:rPr>
      <w:smallCaps/>
    </w:rPr>
  </w:style>
  <w:style w:type="paragraph" w:customStyle="1" w:styleId="KTUEquation">
    <w:name w:val="KTU:Equation"/>
    <w:basedOn w:val="KTUText"/>
    <w:next w:val="Normal"/>
    <w:rsid w:val="003C5FB5"/>
    <w:pPr>
      <w:tabs>
        <w:tab w:val="right" w:pos="4876"/>
      </w:tabs>
      <w:spacing w:before="200" w:after="200"/>
      <w:ind w:firstLine="0"/>
      <w:contextualSpacing/>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customStyle="1" w:styleId="Heading1Char">
    <w:name w:val="Heading 1 Char"/>
    <w:aliases w:val="KTU:Heading 1 Char"/>
    <w:link w:val="Heading1"/>
    <w:rsid w:val="00E95F17"/>
    <w:rPr>
      <w:rFonts w:ascii="Cambria" w:hAnsi="Cambria"/>
      <w:smallCaps/>
      <w:kern w:val="28"/>
      <w14:ligatures w14:val="all"/>
      <w14:cntxtAlts/>
    </w:rPr>
  </w:style>
  <w:style w:type="table" w:styleId="TableGrid">
    <w:name w:val="Table Grid"/>
    <w:basedOn w:val="TableNormal"/>
    <w:rsid w:val="008F399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TULentelraai">
    <w:name w:val="KTU:Lentelė įrašai"/>
    <w:basedOn w:val="Normal"/>
    <w:rsid w:val="00E95F17"/>
    <w:pPr>
      <w:jc w:val="center"/>
    </w:pPr>
    <w:rPr>
      <w:rFonts w:ascii="Cambria" w:hAnsi="Cambria"/>
      <w:sz w:val="16"/>
      <w:szCs w:val="16"/>
      <w14:ligatures w14:val="all"/>
      <w14:cntxtAlts/>
    </w:rPr>
  </w:style>
  <w:style w:type="paragraph" w:customStyle="1" w:styleId="StyleAuthorsItalicSuperscript">
    <w:name w:val="Style Authors + Italic  + Superscript"/>
    <w:basedOn w:val="KTUAuthors"/>
    <w:rsid w:val="00615A69"/>
    <w:pPr>
      <w:framePr w:wrap="notBeside"/>
    </w:pPr>
    <w:rPr>
      <w:i/>
      <w:iCs/>
      <w:vertAlign w:val="superscript"/>
    </w:rPr>
  </w:style>
  <w:style w:type="paragraph" w:customStyle="1" w:styleId="AuthorsSuperscriptItalic">
    <w:name w:val="Authors + Superscript + Italic"/>
    <w:basedOn w:val="KTUAuthors"/>
    <w:rsid w:val="003E7CE2"/>
    <w:pPr>
      <w:framePr w:wrap="notBeside"/>
    </w:pPr>
    <w:rPr>
      <w:i/>
      <w:iCs/>
      <w:vertAlign w:val="superscript"/>
    </w:rPr>
  </w:style>
  <w:style w:type="paragraph" w:customStyle="1" w:styleId="StyleAuthorsItalicSuperscript0">
    <w:name w:val="Style Authors + Italic Superscript"/>
    <w:basedOn w:val="KTUAuthors"/>
    <w:next w:val="StyleAuthorsItalicSuperscript"/>
    <w:rsid w:val="00615A69"/>
    <w:pPr>
      <w:framePr w:wrap="notBeside"/>
    </w:pPr>
    <w:rPr>
      <w:i/>
      <w:iCs/>
      <w:vertAlign w:val="superscript"/>
    </w:rPr>
  </w:style>
  <w:style w:type="paragraph" w:customStyle="1" w:styleId="AuthorsItalic16pt">
    <w:name w:val="Authors + Italic + 16 pt"/>
    <w:basedOn w:val="KTUAuthors"/>
    <w:rsid w:val="00D928CD"/>
    <w:pPr>
      <w:framePr w:wrap="notBeside"/>
      <w:spacing w:after="320"/>
    </w:pPr>
    <w:rPr>
      <w:i/>
      <w:iCs/>
      <w:szCs w:val="20"/>
    </w:rPr>
  </w:style>
  <w:style w:type="character" w:customStyle="1" w:styleId="Heading2Char">
    <w:name w:val="Heading 2 Char"/>
    <w:aliases w:val="KTU:Heading 2 Char"/>
    <w:link w:val="Heading2"/>
    <w:rsid w:val="00D95B15"/>
    <w:rPr>
      <w:i/>
      <w:iCs/>
    </w:rPr>
  </w:style>
  <w:style w:type="character" w:customStyle="1" w:styleId="FootnoteTextChar">
    <w:name w:val="Footnote Text Char"/>
    <w:link w:val="FootnoteText"/>
    <w:semiHidden/>
    <w:rsid w:val="00492BC5"/>
    <w:rPr>
      <w:sz w:val="16"/>
      <w:szCs w:val="16"/>
      <w:lang w:val="en-US" w:eastAsia="en-US"/>
    </w:rPr>
  </w:style>
  <w:style w:type="character" w:customStyle="1" w:styleId="FooterChar">
    <w:name w:val="Footer Char"/>
    <w:link w:val="Footer"/>
    <w:uiPriority w:val="99"/>
    <w:rsid w:val="00DC7649"/>
    <w:rPr>
      <w:lang w:val="en-US" w:eastAsia="en-US"/>
    </w:rPr>
  </w:style>
  <w:style w:type="paragraph" w:customStyle="1" w:styleId="StyleAbstractNotBold">
    <w:name w:val="Style Abstract + Not Bold"/>
    <w:basedOn w:val="Normal"/>
    <w:next w:val="Normal"/>
    <w:rsid w:val="00902D7D"/>
    <w:rPr>
      <w:b/>
      <w:bCs/>
      <w:color w:val="808080"/>
      <w:sz w:val="18"/>
    </w:rPr>
  </w:style>
  <w:style w:type="paragraph" w:styleId="BalloonText">
    <w:name w:val="Balloon Text"/>
    <w:basedOn w:val="Normal"/>
    <w:link w:val="BalloonTextChar"/>
    <w:rsid w:val="00902D7D"/>
    <w:rPr>
      <w:rFonts w:ascii="Tahoma" w:hAnsi="Tahoma"/>
      <w:sz w:val="16"/>
      <w:szCs w:val="16"/>
    </w:rPr>
  </w:style>
  <w:style w:type="character" w:customStyle="1" w:styleId="BalloonTextChar">
    <w:name w:val="Balloon Text Char"/>
    <w:link w:val="BalloonText"/>
    <w:rsid w:val="00902D7D"/>
    <w:rPr>
      <w:rFonts w:ascii="Tahoma" w:hAnsi="Tahoma" w:cs="Tahoma"/>
      <w:sz w:val="16"/>
      <w:szCs w:val="16"/>
      <w:lang w:val="en-US" w:eastAsia="en-US"/>
    </w:rPr>
  </w:style>
  <w:style w:type="paragraph" w:customStyle="1" w:styleId="DOI">
    <w:name w:val="DOI"/>
    <w:basedOn w:val="Normal"/>
    <w:qFormat/>
    <w:rsid w:val="00B9457D"/>
    <w:pPr>
      <w:ind w:firstLine="204"/>
    </w:pPr>
    <w:rPr>
      <w:color w:val="808080"/>
      <w:sz w:val="18"/>
      <w:szCs w:val="18"/>
    </w:rPr>
  </w:style>
  <w:style w:type="paragraph" w:customStyle="1" w:styleId="KTULentelstulpeliai">
    <w:name w:val="KTU:Lentelė stulpeliai"/>
    <w:basedOn w:val="KTULentelraai"/>
    <w:qFormat/>
    <w:rsid w:val="0040544E"/>
    <w:rPr>
      <w:b/>
      <w:lang w:val="en-GB"/>
    </w:rPr>
  </w:style>
  <w:style w:type="paragraph" w:customStyle="1" w:styleId="Figure">
    <w:name w:val="Figure"/>
    <w:basedOn w:val="KTUText"/>
    <w:qFormat/>
    <w:rsid w:val="00000B8F"/>
    <w:pPr>
      <w:spacing w:before="200"/>
      <w:ind w:firstLine="0"/>
      <w:jc w:val="center"/>
    </w:pPr>
    <w:rPr>
      <w:lang w:val="en-GB"/>
    </w:rPr>
  </w:style>
  <w:style w:type="paragraph" w:customStyle="1" w:styleId="KTUAbstract">
    <w:name w:val="KTU:Abstract"/>
    <w:basedOn w:val="KTUText"/>
    <w:qFormat/>
    <w:rsid w:val="00000B8F"/>
    <w:rPr>
      <w:b/>
      <w:sz w:val="18"/>
    </w:rPr>
  </w:style>
  <w:style w:type="paragraph" w:customStyle="1" w:styleId="StiliusKTUAutoriaiCambria">
    <w:name w:val="Stilius KTU:Autoriai + Cambria"/>
    <w:basedOn w:val="KTUAuthors"/>
    <w:rsid w:val="00E95F17"/>
    <w:pPr>
      <w:framePr w:wrap="notBeside"/>
    </w:pPr>
    <w:rPr>
      <w:rFonts w:ascii="Cambria" w:hAnsi="Cambria"/>
    </w:rPr>
  </w:style>
  <w:style w:type="paragraph" w:styleId="EndnoteText">
    <w:name w:val="endnote text"/>
    <w:basedOn w:val="Normal"/>
    <w:link w:val="EndnoteTextChar"/>
    <w:rsid w:val="0097094D"/>
  </w:style>
  <w:style w:type="character" w:customStyle="1" w:styleId="EndnoteTextChar">
    <w:name w:val="Endnote Text Char"/>
    <w:basedOn w:val="DefaultParagraphFont"/>
    <w:link w:val="EndnoteText"/>
    <w:rsid w:val="0097094D"/>
  </w:style>
  <w:style w:type="character" w:styleId="EndnoteReference">
    <w:name w:val="endnote reference"/>
    <w:basedOn w:val="DefaultParagraphFont"/>
    <w:rsid w:val="0097094D"/>
    <w:rPr>
      <w:vertAlign w:val="superscript"/>
    </w:rPr>
  </w:style>
  <w:style w:type="paragraph" w:customStyle="1" w:styleId="TableContentHeader">
    <w:name w:val="Table Content Header"/>
    <w:basedOn w:val="Normal"/>
    <w:qFormat/>
    <w:rsid w:val="00154C7D"/>
    <w:pPr>
      <w:jc w:val="center"/>
    </w:pPr>
    <w:rPr>
      <w:b/>
      <w:sz w:val="16"/>
      <w:szCs w:val="16"/>
      <w:lang w:val="en-GB"/>
    </w:rPr>
  </w:style>
  <w:style w:type="paragraph" w:customStyle="1" w:styleId="TableContent">
    <w:name w:val="Table Content"/>
    <w:basedOn w:val="Normal"/>
    <w:rsid w:val="00154C7D"/>
    <w:pPr>
      <w:jc w:val="center"/>
    </w:pPr>
    <w:rPr>
      <w:sz w:val="16"/>
      <w:szCs w:val="16"/>
      <w:lang w:val="en-US"/>
    </w:rPr>
  </w:style>
  <w:style w:type="paragraph" w:customStyle="1" w:styleId="Text">
    <w:name w:val="Text"/>
    <w:basedOn w:val="Normal"/>
    <w:rsid w:val="00DF15BC"/>
    <w:pPr>
      <w:widowControl w:val="0"/>
      <w:spacing w:line="252" w:lineRule="auto"/>
      <w:ind w:firstLine="202"/>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7125">
      <w:bodyDiv w:val="1"/>
      <w:marLeft w:val="0"/>
      <w:marRight w:val="0"/>
      <w:marTop w:val="0"/>
      <w:marBottom w:val="0"/>
      <w:divBdr>
        <w:top w:val="none" w:sz="0" w:space="0" w:color="auto"/>
        <w:left w:val="none" w:sz="0" w:space="0" w:color="auto"/>
        <w:bottom w:val="none" w:sz="0" w:space="0" w:color="auto"/>
        <w:right w:val="none" w:sz="0" w:space="0" w:color="auto"/>
      </w:divBdr>
    </w:div>
    <w:div w:id="84738197">
      <w:bodyDiv w:val="1"/>
      <w:marLeft w:val="0"/>
      <w:marRight w:val="0"/>
      <w:marTop w:val="0"/>
      <w:marBottom w:val="0"/>
      <w:divBdr>
        <w:top w:val="none" w:sz="0" w:space="0" w:color="auto"/>
        <w:left w:val="none" w:sz="0" w:space="0" w:color="auto"/>
        <w:bottom w:val="none" w:sz="0" w:space="0" w:color="auto"/>
        <w:right w:val="none" w:sz="0" w:space="0" w:color="auto"/>
      </w:divBdr>
    </w:div>
    <w:div w:id="115032647">
      <w:bodyDiv w:val="1"/>
      <w:marLeft w:val="0"/>
      <w:marRight w:val="0"/>
      <w:marTop w:val="0"/>
      <w:marBottom w:val="0"/>
      <w:divBdr>
        <w:top w:val="none" w:sz="0" w:space="0" w:color="auto"/>
        <w:left w:val="none" w:sz="0" w:space="0" w:color="auto"/>
        <w:bottom w:val="none" w:sz="0" w:space="0" w:color="auto"/>
        <w:right w:val="none" w:sz="0" w:space="0" w:color="auto"/>
      </w:divBdr>
    </w:div>
    <w:div w:id="124278700">
      <w:bodyDiv w:val="1"/>
      <w:marLeft w:val="0"/>
      <w:marRight w:val="0"/>
      <w:marTop w:val="0"/>
      <w:marBottom w:val="0"/>
      <w:divBdr>
        <w:top w:val="none" w:sz="0" w:space="0" w:color="auto"/>
        <w:left w:val="none" w:sz="0" w:space="0" w:color="auto"/>
        <w:bottom w:val="none" w:sz="0" w:space="0" w:color="auto"/>
        <w:right w:val="none" w:sz="0" w:space="0" w:color="auto"/>
      </w:divBdr>
    </w:div>
    <w:div w:id="125703260">
      <w:bodyDiv w:val="1"/>
      <w:marLeft w:val="0"/>
      <w:marRight w:val="0"/>
      <w:marTop w:val="0"/>
      <w:marBottom w:val="0"/>
      <w:divBdr>
        <w:top w:val="none" w:sz="0" w:space="0" w:color="auto"/>
        <w:left w:val="none" w:sz="0" w:space="0" w:color="auto"/>
        <w:bottom w:val="none" w:sz="0" w:space="0" w:color="auto"/>
        <w:right w:val="none" w:sz="0" w:space="0" w:color="auto"/>
      </w:divBdr>
    </w:div>
    <w:div w:id="203324310">
      <w:bodyDiv w:val="1"/>
      <w:marLeft w:val="0"/>
      <w:marRight w:val="0"/>
      <w:marTop w:val="0"/>
      <w:marBottom w:val="0"/>
      <w:divBdr>
        <w:top w:val="none" w:sz="0" w:space="0" w:color="auto"/>
        <w:left w:val="none" w:sz="0" w:space="0" w:color="auto"/>
        <w:bottom w:val="none" w:sz="0" w:space="0" w:color="auto"/>
        <w:right w:val="none" w:sz="0" w:space="0" w:color="auto"/>
      </w:divBdr>
    </w:div>
    <w:div w:id="233201867">
      <w:bodyDiv w:val="1"/>
      <w:marLeft w:val="0"/>
      <w:marRight w:val="0"/>
      <w:marTop w:val="0"/>
      <w:marBottom w:val="0"/>
      <w:divBdr>
        <w:top w:val="none" w:sz="0" w:space="0" w:color="auto"/>
        <w:left w:val="none" w:sz="0" w:space="0" w:color="auto"/>
        <w:bottom w:val="none" w:sz="0" w:space="0" w:color="auto"/>
        <w:right w:val="none" w:sz="0" w:space="0" w:color="auto"/>
      </w:divBdr>
    </w:div>
    <w:div w:id="303046285">
      <w:bodyDiv w:val="1"/>
      <w:marLeft w:val="0"/>
      <w:marRight w:val="0"/>
      <w:marTop w:val="0"/>
      <w:marBottom w:val="0"/>
      <w:divBdr>
        <w:top w:val="none" w:sz="0" w:space="0" w:color="auto"/>
        <w:left w:val="none" w:sz="0" w:space="0" w:color="auto"/>
        <w:bottom w:val="none" w:sz="0" w:space="0" w:color="auto"/>
        <w:right w:val="none" w:sz="0" w:space="0" w:color="auto"/>
      </w:divBdr>
    </w:div>
    <w:div w:id="468671209">
      <w:bodyDiv w:val="1"/>
      <w:marLeft w:val="0"/>
      <w:marRight w:val="0"/>
      <w:marTop w:val="0"/>
      <w:marBottom w:val="0"/>
      <w:divBdr>
        <w:top w:val="none" w:sz="0" w:space="0" w:color="auto"/>
        <w:left w:val="none" w:sz="0" w:space="0" w:color="auto"/>
        <w:bottom w:val="none" w:sz="0" w:space="0" w:color="auto"/>
        <w:right w:val="none" w:sz="0" w:space="0" w:color="auto"/>
      </w:divBdr>
    </w:div>
    <w:div w:id="475607591">
      <w:bodyDiv w:val="1"/>
      <w:marLeft w:val="0"/>
      <w:marRight w:val="0"/>
      <w:marTop w:val="0"/>
      <w:marBottom w:val="0"/>
      <w:divBdr>
        <w:top w:val="none" w:sz="0" w:space="0" w:color="auto"/>
        <w:left w:val="none" w:sz="0" w:space="0" w:color="auto"/>
        <w:bottom w:val="none" w:sz="0" w:space="0" w:color="auto"/>
        <w:right w:val="none" w:sz="0" w:space="0" w:color="auto"/>
      </w:divBdr>
    </w:div>
    <w:div w:id="509568130">
      <w:bodyDiv w:val="1"/>
      <w:marLeft w:val="0"/>
      <w:marRight w:val="0"/>
      <w:marTop w:val="0"/>
      <w:marBottom w:val="0"/>
      <w:divBdr>
        <w:top w:val="none" w:sz="0" w:space="0" w:color="auto"/>
        <w:left w:val="none" w:sz="0" w:space="0" w:color="auto"/>
        <w:bottom w:val="none" w:sz="0" w:space="0" w:color="auto"/>
        <w:right w:val="none" w:sz="0" w:space="0" w:color="auto"/>
      </w:divBdr>
    </w:div>
    <w:div w:id="512185681">
      <w:bodyDiv w:val="1"/>
      <w:marLeft w:val="0"/>
      <w:marRight w:val="0"/>
      <w:marTop w:val="0"/>
      <w:marBottom w:val="0"/>
      <w:divBdr>
        <w:top w:val="none" w:sz="0" w:space="0" w:color="auto"/>
        <w:left w:val="none" w:sz="0" w:space="0" w:color="auto"/>
        <w:bottom w:val="none" w:sz="0" w:space="0" w:color="auto"/>
        <w:right w:val="none" w:sz="0" w:space="0" w:color="auto"/>
      </w:divBdr>
    </w:div>
    <w:div w:id="535627559">
      <w:bodyDiv w:val="1"/>
      <w:marLeft w:val="0"/>
      <w:marRight w:val="0"/>
      <w:marTop w:val="0"/>
      <w:marBottom w:val="0"/>
      <w:divBdr>
        <w:top w:val="none" w:sz="0" w:space="0" w:color="auto"/>
        <w:left w:val="none" w:sz="0" w:space="0" w:color="auto"/>
        <w:bottom w:val="none" w:sz="0" w:space="0" w:color="auto"/>
        <w:right w:val="none" w:sz="0" w:space="0" w:color="auto"/>
      </w:divBdr>
    </w:div>
    <w:div w:id="570584433">
      <w:bodyDiv w:val="1"/>
      <w:marLeft w:val="0"/>
      <w:marRight w:val="0"/>
      <w:marTop w:val="0"/>
      <w:marBottom w:val="0"/>
      <w:divBdr>
        <w:top w:val="none" w:sz="0" w:space="0" w:color="auto"/>
        <w:left w:val="none" w:sz="0" w:space="0" w:color="auto"/>
        <w:bottom w:val="none" w:sz="0" w:space="0" w:color="auto"/>
        <w:right w:val="none" w:sz="0" w:space="0" w:color="auto"/>
      </w:divBdr>
    </w:div>
    <w:div w:id="660423357">
      <w:bodyDiv w:val="1"/>
      <w:marLeft w:val="0"/>
      <w:marRight w:val="0"/>
      <w:marTop w:val="0"/>
      <w:marBottom w:val="0"/>
      <w:divBdr>
        <w:top w:val="none" w:sz="0" w:space="0" w:color="auto"/>
        <w:left w:val="none" w:sz="0" w:space="0" w:color="auto"/>
        <w:bottom w:val="none" w:sz="0" w:space="0" w:color="auto"/>
        <w:right w:val="none" w:sz="0" w:space="0" w:color="auto"/>
      </w:divBdr>
    </w:div>
    <w:div w:id="694380883">
      <w:bodyDiv w:val="1"/>
      <w:marLeft w:val="0"/>
      <w:marRight w:val="0"/>
      <w:marTop w:val="0"/>
      <w:marBottom w:val="0"/>
      <w:divBdr>
        <w:top w:val="none" w:sz="0" w:space="0" w:color="auto"/>
        <w:left w:val="none" w:sz="0" w:space="0" w:color="auto"/>
        <w:bottom w:val="none" w:sz="0" w:space="0" w:color="auto"/>
        <w:right w:val="none" w:sz="0" w:space="0" w:color="auto"/>
      </w:divBdr>
    </w:div>
    <w:div w:id="727073019">
      <w:bodyDiv w:val="1"/>
      <w:marLeft w:val="0"/>
      <w:marRight w:val="0"/>
      <w:marTop w:val="0"/>
      <w:marBottom w:val="0"/>
      <w:divBdr>
        <w:top w:val="none" w:sz="0" w:space="0" w:color="auto"/>
        <w:left w:val="none" w:sz="0" w:space="0" w:color="auto"/>
        <w:bottom w:val="none" w:sz="0" w:space="0" w:color="auto"/>
        <w:right w:val="none" w:sz="0" w:space="0" w:color="auto"/>
      </w:divBdr>
    </w:div>
    <w:div w:id="835532256">
      <w:bodyDiv w:val="1"/>
      <w:marLeft w:val="0"/>
      <w:marRight w:val="0"/>
      <w:marTop w:val="0"/>
      <w:marBottom w:val="0"/>
      <w:divBdr>
        <w:top w:val="none" w:sz="0" w:space="0" w:color="auto"/>
        <w:left w:val="none" w:sz="0" w:space="0" w:color="auto"/>
        <w:bottom w:val="none" w:sz="0" w:space="0" w:color="auto"/>
        <w:right w:val="none" w:sz="0" w:space="0" w:color="auto"/>
      </w:divBdr>
    </w:div>
    <w:div w:id="862478045">
      <w:bodyDiv w:val="1"/>
      <w:marLeft w:val="0"/>
      <w:marRight w:val="0"/>
      <w:marTop w:val="0"/>
      <w:marBottom w:val="0"/>
      <w:divBdr>
        <w:top w:val="none" w:sz="0" w:space="0" w:color="auto"/>
        <w:left w:val="none" w:sz="0" w:space="0" w:color="auto"/>
        <w:bottom w:val="none" w:sz="0" w:space="0" w:color="auto"/>
        <w:right w:val="none" w:sz="0" w:space="0" w:color="auto"/>
      </w:divBdr>
    </w:div>
    <w:div w:id="866676567">
      <w:bodyDiv w:val="1"/>
      <w:marLeft w:val="0"/>
      <w:marRight w:val="0"/>
      <w:marTop w:val="0"/>
      <w:marBottom w:val="0"/>
      <w:divBdr>
        <w:top w:val="none" w:sz="0" w:space="0" w:color="auto"/>
        <w:left w:val="none" w:sz="0" w:space="0" w:color="auto"/>
        <w:bottom w:val="none" w:sz="0" w:space="0" w:color="auto"/>
        <w:right w:val="none" w:sz="0" w:space="0" w:color="auto"/>
      </w:divBdr>
    </w:div>
    <w:div w:id="993340631">
      <w:bodyDiv w:val="1"/>
      <w:marLeft w:val="0"/>
      <w:marRight w:val="0"/>
      <w:marTop w:val="0"/>
      <w:marBottom w:val="0"/>
      <w:divBdr>
        <w:top w:val="none" w:sz="0" w:space="0" w:color="auto"/>
        <w:left w:val="none" w:sz="0" w:space="0" w:color="auto"/>
        <w:bottom w:val="none" w:sz="0" w:space="0" w:color="auto"/>
        <w:right w:val="none" w:sz="0" w:space="0" w:color="auto"/>
      </w:divBdr>
    </w:div>
    <w:div w:id="1034185425">
      <w:bodyDiv w:val="1"/>
      <w:marLeft w:val="0"/>
      <w:marRight w:val="0"/>
      <w:marTop w:val="0"/>
      <w:marBottom w:val="0"/>
      <w:divBdr>
        <w:top w:val="none" w:sz="0" w:space="0" w:color="auto"/>
        <w:left w:val="none" w:sz="0" w:space="0" w:color="auto"/>
        <w:bottom w:val="none" w:sz="0" w:space="0" w:color="auto"/>
        <w:right w:val="none" w:sz="0" w:space="0" w:color="auto"/>
      </w:divBdr>
    </w:div>
    <w:div w:id="1057627728">
      <w:bodyDiv w:val="1"/>
      <w:marLeft w:val="0"/>
      <w:marRight w:val="0"/>
      <w:marTop w:val="0"/>
      <w:marBottom w:val="0"/>
      <w:divBdr>
        <w:top w:val="none" w:sz="0" w:space="0" w:color="auto"/>
        <w:left w:val="none" w:sz="0" w:space="0" w:color="auto"/>
        <w:bottom w:val="none" w:sz="0" w:space="0" w:color="auto"/>
        <w:right w:val="none" w:sz="0" w:space="0" w:color="auto"/>
      </w:divBdr>
    </w:div>
    <w:div w:id="1060714683">
      <w:bodyDiv w:val="1"/>
      <w:marLeft w:val="0"/>
      <w:marRight w:val="0"/>
      <w:marTop w:val="0"/>
      <w:marBottom w:val="0"/>
      <w:divBdr>
        <w:top w:val="none" w:sz="0" w:space="0" w:color="auto"/>
        <w:left w:val="none" w:sz="0" w:space="0" w:color="auto"/>
        <w:bottom w:val="none" w:sz="0" w:space="0" w:color="auto"/>
        <w:right w:val="none" w:sz="0" w:space="0" w:color="auto"/>
      </w:divBdr>
    </w:div>
    <w:div w:id="1092899083">
      <w:bodyDiv w:val="1"/>
      <w:marLeft w:val="0"/>
      <w:marRight w:val="0"/>
      <w:marTop w:val="0"/>
      <w:marBottom w:val="0"/>
      <w:divBdr>
        <w:top w:val="none" w:sz="0" w:space="0" w:color="auto"/>
        <w:left w:val="none" w:sz="0" w:space="0" w:color="auto"/>
        <w:bottom w:val="none" w:sz="0" w:space="0" w:color="auto"/>
        <w:right w:val="none" w:sz="0" w:space="0" w:color="auto"/>
      </w:divBdr>
    </w:div>
    <w:div w:id="1127313354">
      <w:bodyDiv w:val="1"/>
      <w:marLeft w:val="0"/>
      <w:marRight w:val="0"/>
      <w:marTop w:val="0"/>
      <w:marBottom w:val="0"/>
      <w:divBdr>
        <w:top w:val="none" w:sz="0" w:space="0" w:color="auto"/>
        <w:left w:val="none" w:sz="0" w:space="0" w:color="auto"/>
        <w:bottom w:val="none" w:sz="0" w:space="0" w:color="auto"/>
        <w:right w:val="none" w:sz="0" w:space="0" w:color="auto"/>
      </w:divBdr>
    </w:div>
    <w:div w:id="1167591624">
      <w:bodyDiv w:val="1"/>
      <w:marLeft w:val="0"/>
      <w:marRight w:val="0"/>
      <w:marTop w:val="0"/>
      <w:marBottom w:val="0"/>
      <w:divBdr>
        <w:top w:val="none" w:sz="0" w:space="0" w:color="auto"/>
        <w:left w:val="none" w:sz="0" w:space="0" w:color="auto"/>
        <w:bottom w:val="none" w:sz="0" w:space="0" w:color="auto"/>
        <w:right w:val="none" w:sz="0" w:space="0" w:color="auto"/>
      </w:divBdr>
    </w:div>
    <w:div w:id="1401563221">
      <w:bodyDiv w:val="1"/>
      <w:marLeft w:val="0"/>
      <w:marRight w:val="0"/>
      <w:marTop w:val="0"/>
      <w:marBottom w:val="0"/>
      <w:divBdr>
        <w:top w:val="none" w:sz="0" w:space="0" w:color="auto"/>
        <w:left w:val="none" w:sz="0" w:space="0" w:color="auto"/>
        <w:bottom w:val="none" w:sz="0" w:space="0" w:color="auto"/>
        <w:right w:val="none" w:sz="0" w:space="0" w:color="auto"/>
      </w:divBdr>
    </w:div>
    <w:div w:id="1477065086">
      <w:bodyDiv w:val="1"/>
      <w:marLeft w:val="0"/>
      <w:marRight w:val="0"/>
      <w:marTop w:val="0"/>
      <w:marBottom w:val="0"/>
      <w:divBdr>
        <w:top w:val="none" w:sz="0" w:space="0" w:color="auto"/>
        <w:left w:val="none" w:sz="0" w:space="0" w:color="auto"/>
        <w:bottom w:val="none" w:sz="0" w:space="0" w:color="auto"/>
        <w:right w:val="none" w:sz="0" w:space="0" w:color="auto"/>
      </w:divBdr>
    </w:div>
    <w:div w:id="1485127996">
      <w:bodyDiv w:val="1"/>
      <w:marLeft w:val="0"/>
      <w:marRight w:val="0"/>
      <w:marTop w:val="0"/>
      <w:marBottom w:val="0"/>
      <w:divBdr>
        <w:top w:val="none" w:sz="0" w:space="0" w:color="auto"/>
        <w:left w:val="none" w:sz="0" w:space="0" w:color="auto"/>
        <w:bottom w:val="none" w:sz="0" w:space="0" w:color="auto"/>
        <w:right w:val="none" w:sz="0" w:space="0" w:color="auto"/>
      </w:divBdr>
    </w:div>
    <w:div w:id="1495803034">
      <w:bodyDiv w:val="1"/>
      <w:marLeft w:val="0"/>
      <w:marRight w:val="0"/>
      <w:marTop w:val="0"/>
      <w:marBottom w:val="0"/>
      <w:divBdr>
        <w:top w:val="none" w:sz="0" w:space="0" w:color="auto"/>
        <w:left w:val="none" w:sz="0" w:space="0" w:color="auto"/>
        <w:bottom w:val="none" w:sz="0" w:space="0" w:color="auto"/>
        <w:right w:val="none" w:sz="0" w:space="0" w:color="auto"/>
      </w:divBdr>
    </w:div>
    <w:div w:id="1518274620">
      <w:bodyDiv w:val="1"/>
      <w:marLeft w:val="0"/>
      <w:marRight w:val="0"/>
      <w:marTop w:val="0"/>
      <w:marBottom w:val="0"/>
      <w:divBdr>
        <w:top w:val="none" w:sz="0" w:space="0" w:color="auto"/>
        <w:left w:val="none" w:sz="0" w:space="0" w:color="auto"/>
        <w:bottom w:val="none" w:sz="0" w:space="0" w:color="auto"/>
        <w:right w:val="none" w:sz="0" w:space="0" w:color="auto"/>
      </w:divBdr>
    </w:div>
    <w:div w:id="1532769477">
      <w:bodyDiv w:val="1"/>
      <w:marLeft w:val="0"/>
      <w:marRight w:val="0"/>
      <w:marTop w:val="0"/>
      <w:marBottom w:val="0"/>
      <w:divBdr>
        <w:top w:val="none" w:sz="0" w:space="0" w:color="auto"/>
        <w:left w:val="none" w:sz="0" w:space="0" w:color="auto"/>
        <w:bottom w:val="none" w:sz="0" w:space="0" w:color="auto"/>
        <w:right w:val="none" w:sz="0" w:space="0" w:color="auto"/>
      </w:divBdr>
    </w:div>
    <w:div w:id="1592395336">
      <w:bodyDiv w:val="1"/>
      <w:marLeft w:val="0"/>
      <w:marRight w:val="0"/>
      <w:marTop w:val="0"/>
      <w:marBottom w:val="0"/>
      <w:divBdr>
        <w:top w:val="none" w:sz="0" w:space="0" w:color="auto"/>
        <w:left w:val="none" w:sz="0" w:space="0" w:color="auto"/>
        <w:bottom w:val="none" w:sz="0" w:space="0" w:color="auto"/>
        <w:right w:val="none" w:sz="0" w:space="0" w:color="auto"/>
      </w:divBdr>
    </w:div>
    <w:div w:id="1654796487">
      <w:bodyDiv w:val="1"/>
      <w:marLeft w:val="0"/>
      <w:marRight w:val="0"/>
      <w:marTop w:val="0"/>
      <w:marBottom w:val="0"/>
      <w:divBdr>
        <w:top w:val="none" w:sz="0" w:space="0" w:color="auto"/>
        <w:left w:val="none" w:sz="0" w:space="0" w:color="auto"/>
        <w:bottom w:val="none" w:sz="0" w:space="0" w:color="auto"/>
        <w:right w:val="none" w:sz="0" w:space="0" w:color="auto"/>
      </w:divBdr>
    </w:div>
    <w:div w:id="1747804880">
      <w:bodyDiv w:val="1"/>
      <w:marLeft w:val="0"/>
      <w:marRight w:val="0"/>
      <w:marTop w:val="0"/>
      <w:marBottom w:val="0"/>
      <w:divBdr>
        <w:top w:val="none" w:sz="0" w:space="0" w:color="auto"/>
        <w:left w:val="none" w:sz="0" w:space="0" w:color="auto"/>
        <w:bottom w:val="none" w:sz="0" w:space="0" w:color="auto"/>
        <w:right w:val="none" w:sz="0" w:space="0" w:color="auto"/>
      </w:divBdr>
    </w:div>
    <w:div w:id="1828740882">
      <w:bodyDiv w:val="1"/>
      <w:marLeft w:val="0"/>
      <w:marRight w:val="0"/>
      <w:marTop w:val="0"/>
      <w:marBottom w:val="0"/>
      <w:divBdr>
        <w:top w:val="none" w:sz="0" w:space="0" w:color="auto"/>
        <w:left w:val="none" w:sz="0" w:space="0" w:color="auto"/>
        <w:bottom w:val="none" w:sz="0" w:space="0" w:color="auto"/>
        <w:right w:val="none" w:sz="0" w:space="0" w:color="auto"/>
      </w:divBdr>
    </w:div>
    <w:div w:id="1880625932">
      <w:bodyDiv w:val="1"/>
      <w:marLeft w:val="0"/>
      <w:marRight w:val="0"/>
      <w:marTop w:val="0"/>
      <w:marBottom w:val="0"/>
      <w:divBdr>
        <w:top w:val="none" w:sz="0" w:space="0" w:color="auto"/>
        <w:left w:val="none" w:sz="0" w:space="0" w:color="auto"/>
        <w:bottom w:val="none" w:sz="0" w:space="0" w:color="auto"/>
        <w:right w:val="none" w:sz="0" w:space="0" w:color="auto"/>
      </w:divBdr>
    </w:div>
    <w:div w:id="1890266856">
      <w:bodyDiv w:val="1"/>
      <w:marLeft w:val="0"/>
      <w:marRight w:val="0"/>
      <w:marTop w:val="0"/>
      <w:marBottom w:val="0"/>
      <w:divBdr>
        <w:top w:val="none" w:sz="0" w:space="0" w:color="auto"/>
        <w:left w:val="none" w:sz="0" w:space="0" w:color="auto"/>
        <w:bottom w:val="none" w:sz="0" w:space="0" w:color="auto"/>
        <w:right w:val="none" w:sz="0" w:space="0" w:color="auto"/>
      </w:divBdr>
    </w:div>
    <w:div w:id="1934703724">
      <w:bodyDiv w:val="1"/>
      <w:marLeft w:val="0"/>
      <w:marRight w:val="0"/>
      <w:marTop w:val="0"/>
      <w:marBottom w:val="0"/>
      <w:divBdr>
        <w:top w:val="none" w:sz="0" w:space="0" w:color="auto"/>
        <w:left w:val="none" w:sz="0" w:space="0" w:color="auto"/>
        <w:bottom w:val="none" w:sz="0" w:space="0" w:color="auto"/>
        <w:right w:val="none" w:sz="0" w:space="0" w:color="auto"/>
      </w:divBdr>
    </w:div>
    <w:div w:id="2019962848">
      <w:bodyDiv w:val="1"/>
      <w:marLeft w:val="0"/>
      <w:marRight w:val="0"/>
      <w:marTop w:val="0"/>
      <w:marBottom w:val="0"/>
      <w:divBdr>
        <w:top w:val="none" w:sz="0" w:space="0" w:color="auto"/>
        <w:left w:val="none" w:sz="0" w:space="0" w:color="auto"/>
        <w:bottom w:val="none" w:sz="0" w:space="0" w:color="auto"/>
        <w:right w:val="none" w:sz="0" w:space="0" w:color="auto"/>
      </w:divBdr>
    </w:div>
    <w:div w:id="2052683622">
      <w:bodyDiv w:val="1"/>
      <w:marLeft w:val="0"/>
      <w:marRight w:val="0"/>
      <w:marTop w:val="0"/>
      <w:marBottom w:val="0"/>
      <w:divBdr>
        <w:top w:val="none" w:sz="0" w:space="0" w:color="auto"/>
        <w:left w:val="none" w:sz="0" w:space="0" w:color="auto"/>
        <w:bottom w:val="none" w:sz="0" w:space="0" w:color="auto"/>
        <w:right w:val="none" w:sz="0" w:space="0" w:color="auto"/>
      </w:divBdr>
    </w:div>
    <w:div w:id="2056271843">
      <w:bodyDiv w:val="1"/>
      <w:marLeft w:val="0"/>
      <w:marRight w:val="0"/>
      <w:marTop w:val="0"/>
      <w:marBottom w:val="0"/>
      <w:divBdr>
        <w:top w:val="none" w:sz="0" w:space="0" w:color="auto"/>
        <w:left w:val="none" w:sz="0" w:space="0" w:color="auto"/>
        <w:bottom w:val="none" w:sz="0" w:space="0" w:color="auto"/>
        <w:right w:val="none" w:sz="0" w:space="0" w:color="auto"/>
      </w:divBdr>
    </w:div>
    <w:div w:id="212213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1B6E9-D495-414C-899E-116C03B7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1051</Words>
  <Characters>5996</Characters>
  <Application>Microsoft Office Word</Application>
  <DocSecurity>0</DocSecurity>
  <Lines>49</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Pranesimo teziu sablonas</vt:lpstr>
      <vt:lpstr></vt:lpstr>
    </vt:vector>
  </TitlesOfParts>
  <Company>KTU TEF</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Pranesimo teziu sablonas</dc:title>
  <dc:subject>konferencijos medžiaga</dc:subject>
  <dc:creator>-</dc:creator>
  <cp:lastModifiedBy>Eglė Savickaitė-Kačerauskienė</cp:lastModifiedBy>
  <cp:revision>4</cp:revision>
  <cp:lastPrinted>2013-02-01T07:12:00Z</cp:lastPrinted>
  <dcterms:created xsi:type="dcterms:W3CDTF">2025-02-10T08:52:00Z</dcterms:created>
  <dcterms:modified xsi:type="dcterms:W3CDTF">2025-02-12T07:53:00Z</dcterms:modified>
</cp:coreProperties>
</file>